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79B" w:rsidRDefault="00BC779B" w:rsidP="00451F6D">
      <w:pPr>
        <w:pStyle w:val="Heading1"/>
        <w:spacing w:line="360" w:lineRule="auto"/>
        <w:jc w:val="right"/>
        <w:rPr>
          <w:rFonts w:asciiTheme="minorHAnsi" w:hAnsiTheme="minorHAnsi"/>
          <w:color w:val="auto"/>
          <w:sz w:val="36"/>
          <w:szCs w:val="36"/>
        </w:rPr>
      </w:pPr>
      <w:r>
        <w:rPr>
          <w:rFonts w:asciiTheme="minorHAnsi" w:hAnsiTheme="minorHAnsi"/>
          <w:color w:val="auto"/>
          <w:sz w:val="36"/>
          <w:szCs w:val="36"/>
        </w:rPr>
        <w:t>Codi’r T</w:t>
      </w:r>
      <w:r w:rsidR="00EC67C9">
        <w:rPr>
          <w:rFonts w:asciiTheme="minorHAnsi" w:hAnsiTheme="minorHAnsi"/>
          <w:color w:val="auto"/>
          <w:sz w:val="36"/>
          <w:szCs w:val="36"/>
        </w:rPr>
        <w:t>o</w:t>
      </w:r>
      <w:r>
        <w:rPr>
          <w:rFonts w:asciiTheme="minorHAnsi" w:hAnsiTheme="minorHAnsi"/>
          <w:color w:val="auto"/>
          <w:sz w:val="36"/>
          <w:szCs w:val="36"/>
        </w:rPr>
        <w:t xml:space="preserve"> Research Project:</w:t>
      </w:r>
    </w:p>
    <w:p w:rsidR="00BC779B" w:rsidRDefault="00BC779B" w:rsidP="00451F6D">
      <w:pPr>
        <w:jc w:val="right"/>
      </w:pPr>
    </w:p>
    <w:p w:rsidR="00BC779B" w:rsidRDefault="00BC779B" w:rsidP="00451F6D">
      <w:pPr>
        <w:jc w:val="right"/>
        <w:rPr>
          <w:sz w:val="36"/>
          <w:szCs w:val="36"/>
        </w:rPr>
      </w:pPr>
      <w:r>
        <w:rPr>
          <w:sz w:val="36"/>
          <w:szCs w:val="36"/>
        </w:rPr>
        <w:t>A Social Return on Investment Analysis</w:t>
      </w:r>
    </w:p>
    <w:p w:rsidR="00BC779B" w:rsidRDefault="00BC779B" w:rsidP="00451F6D">
      <w:pPr>
        <w:jc w:val="right"/>
        <w:rPr>
          <w:sz w:val="36"/>
          <w:szCs w:val="36"/>
        </w:rPr>
      </w:pPr>
    </w:p>
    <w:p w:rsidR="00BC779B" w:rsidRDefault="00E5541E" w:rsidP="00451F6D">
      <w:pPr>
        <w:jc w:val="right"/>
        <w:rPr>
          <w:sz w:val="36"/>
          <w:szCs w:val="36"/>
        </w:rPr>
      </w:pPr>
      <w:r>
        <w:rPr>
          <w:sz w:val="36"/>
          <w:szCs w:val="36"/>
        </w:rPr>
        <w:t xml:space="preserve">by Elin Fflur Owen, </w:t>
      </w:r>
      <w:r w:rsidR="00BC779B">
        <w:rPr>
          <w:sz w:val="36"/>
          <w:szCs w:val="36"/>
        </w:rPr>
        <w:t>Huw Lloyd-Williams</w:t>
      </w:r>
      <w:r>
        <w:rPr>
          <w:sz w:val="36"/>
          <w:szCs w:val="36"/>
        </w:rPr>
        <w:t xml:space="preserve"> and </w:t>
      </w:r>
    </w:p>
    <w:p w:rsidR="00BC779B" w:rsidRDefault="000645B0" w:rsidP="00451F6D">
      <w:pPr>
        <w:jc w:val="right"/>
        <w:rPr>
          <w:sz w:val="36"/>
          <w:szCs w:val="36"/>
        </w:rPr>
      </w:pPr>
      <w:r>
        <w:rPr>
          <w:sz w:val="36"/>
          <w:szCs w:val="36"/>
        </w:rPr>
        <w:t xml:space="preserve">Rhiannon Tudor </w:t>
      </w:r>
      <w:r w:rsidR="00E5541E">
        <w:rPr>
          <w:sz w:val="36"/>
          <w:szCs w:val="36"/>
        </w:rPr>
        <w:t>Edwards</w:t>
      </w:r>
    </w:p>
    <w:p w:rsidR="00BC779B" w:rsidRDefault="00BC779B" w:rsidP="00451F6D">
      <w:pPr>
        <w:jc w:val="right"/>
        <w:rPr>
          <w:sz w:val="36"/>
          <w:szCs w:val="36"/>
        </w:rPr>
      </w:pPr>
    </w:p>
    <w:p w:rsidR="00BC779B" w:rsidRDefault="00BC779B" w:rsidP="00451F6D">
      <w:pPr>
        <w:jc w:val="right"/>
        <w:rPr>
          <w:sz w:val="36"/>
          <w:szCs w:val="36"/>
        </w:rPr>
      </w:pPr>
      <w:r>
        <w:rPr>
          <w:sz w:val="36"/>
          <w:szCs w:val="36"/>
        </w:rPr>
        <w:t>Centre for Health Economics and Medicine Evaluation</w:t>
      </w:r>
    </w:p>
    <w:p w:rsidR="00BC779B" w:rsidRDefault="00B019C2" w:rsidP="00451F6D">
      <w:pPr>
        <w:jc w:val="right"/>
        <w:rPr>
          <w:sz w:val="36"/>
          <w:szCs w:val="36"/>
        </w:rPr>
      </w:pPr>
      <w:r>
        <w:rPr>
          <w:sz w:val="36"/>
          <w:szCs w:val="36"/>
        </w:rPr>
        <w:t>Bangor University</w:t>
      </w:r>
    </w:p>
    <w:p w:rsidR="00BC779B" w:rsidRDefault="00BC779B" w:rsidP="00451F6D">
      <w:pPr>
        <w:jc w:val="right"/>
        <w:rPr>
          <w:sz w:val="36"/>
          <w:szCs w:val="36"/>
        </w:rPr>
      </w:pPr>
    </w:p>
    <w:p w:rsidR="00BC779B" w:rsidRDefault="00BC779B" w:rsidP="00451F6D">
      <w:pPr>
        <w:jc w:val="right"/>
        <w:rPr>
          <w:sz w:val="36"/>
          <w:szCs w:val="36"/>
        </w:rPr>
      </w:pPr>
      <w:r>
        <w:rPr>
          <w:sz w:val="36"/>
          <w:szCs w:val="36"/>
        </w:rPr>
        <w:t>August 2014</w:t>
      </w:r>
    </w:p>
    <w:p w:rsidR="00BC779B" w:rsidRPr="00BC779B" w:rsidRDefault="00BC779B" w:rsidP="00451F6D">
      <w:pPr>
        <w:jc w:val="both"/>
        <w:rPr>
          <w:sz w:val="36"/>
          <w:szCs w:val="36"/>
        </w:rPr>
      </w:pPr>
    </w:p>
    <w:p w:rsidR="00BC779B" w:rsidRPr="00BC779B" w:rsidRDefault="00BC779B" w:rsidP="00451F6D">
      <w:pPr>
        <w:jc w:val="both"/>
        <w:rPr>
          <w:sz w:val="36"/>
          <w:szCs w:val="36"/>
        </w:rPr>
      </w:pPr>
    </w:p>
    <w:p w:rsidR="00BC779B" w:rsidRPr="00BC779B" w:rsidRDefault="00BC779B" w:rsidP="00451F6D">
      <w:pPr>
        <w:jc w:val="both"/>
        <w:rPr>
          <w:sz w:val="36"/>
          <w:szCs w:val="36"/>
        </w:rPr>
      </w:pPr>
    </w:p>
    <w:p w:rsidR="00BC779B" w:rsidRPr="00BC779B" w:rsidRDefault="00BE32A6" w:rsidP="00451F6D">
      <w:pPr>
        <w:jc w:val="both"/>
        <w:rPr>
          <w:sz w:val="36"/>
          <w:szCs w:val="36"/>
        </w:rPr>
      </w:pPr>
      <w:r>
        <w:rPr>
          <w:noProof/>
        </w:rPr>
        <w:drawing>
          <wp:inline distT="0" distB="0" distL="0" distR="0">
            <wp:extent cx="1190625" cy="1047750"/>
            <wp:effectExtent l="19050" t="0" r="9525" b="0"/>
            <wp:docPr id="6" name="Picture 3" descr="U:\College of Business, Social Sciences &amp; Law\Law\Winning in Tendering\Marketing\LOGO's\Partner Logos\Bangor_Univers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College of Business, Social Sciences &amp; Law\Law\Winning in Tendering\Marketing\LOGO's\Partner Logos\Bangor_University.jpg"/>
                    <pic:cNvPicPr>
                      <a:picLocks noChangeAspect="1" noChangeArrowheads="1"/>
                    </pic:cNvPicPr>
                  </pic:nvPicPr>
                  <pic:blipFill>
                    <a:blip r:embed="rId7" cstate="print"/>
                    <a:srcRect/>
                    <a:stretch>
                      <a:fillRect/>
                    </a:stretch>
                  </pic:blipFill>
                  <pic:spPr bwMode="auto">
                    <a:xfrm>
                      <a:off x="0" y="0"/>
                      <a:ext cx="1190625" cy="1047750"/>
                    </a:xfrm>
                    <a:prstGeom prst="rect">
                      <a:avLst/>
                    </a:prstGeom>
                    <a:noFill/>
                    <a:ln w="9525">
                      <a:noFill/>
                      <a:miter lim="800000"/>
                      <a:headEnd/>
                      <a:tailEnd/>
                    </a:ln>
                  </pic:spPr>
                </pic:pic>
              </a:graphicData>
            </a:graphic>
          </wp:inline>
        </w:drawing>
      </w:r>
    </w:p>
    <w:p w:rsidR="00BC779B" w:rsidRPr="00BC779B" w:rsidRDefault="00BC779B" w:rsidP="00451F6D">
      <w:pPr>
        <w:jc w:val="both"/>
        <w:rPr>
          <w:sz w:val="36"/>
          <w:szCs w:val="36"/>
        </w:rPr>
      </w:pPr>
    </w:p>
    <w:p w:rsidR="00BC779B" w:rsidRDefault="00BC779B" w:rsidP="00451F6D">
      <w:pPr>
        <w:jc w:val="both"/>
        <w:rPr>
          <w:sz w:val="36"/>
          <w:szCs w:val="36"/>
        </w:rPr>
      </w:pPr>
    </w:p>
    <w:p w:rsidR="00BC779B" w:rsidRDefault="00BC779B" w:rsidP="00451F6D">
      <w:pPr>
        <w:tabs>
          <w:tab w:val="left" w:pos="1245"/>
        </w:tabs>
        <w:jc w:val="both"/>
        <w:rPr>
          <w:sz w:val="36"/>
          <w:szCs w:val="36"/>
        </w:rPr>
        <w:sectPr w:rsidR="00BC779B" w:rsidSect="006E7BFE">
          <w:footerReference w:type="default" r:id="rId8"/>
          <w:pgSz w:w="11906" w:h="16838"/>
          <w:pgMar w:top="1440" w:right="1440" w:bottom="1440" w:left="1440" w:header="708" w:footer="708" w:gutter="0"/>
          <w:cols w:space="708"/>
          <w:docGrid w:linePitch="360"/>
        </w:sectPr>
      </w:pPr>
      <w:r>
        <w:rPr>
          <w:sz w:val="36"/>
          <w:szCs w:val="36"/>
        </w:rPr>
        <w:tab/>
      </w:r>
    </w:p>
    <w:p w:rsidR="00BC779B" w:rsidRDefault="00BC779B" w:rsidP="00451F6D">
      <w:pPr>
        <w:tabs>
          <w:tab w:val="left" w:pos="1245"/>
        </w:tabs>
        <w:jc w:val="both"/>
        <w:rPr>
          <w:sz w:val="36"/>
          <w:szCs w:val="36"/>
        </w:rPr>
      </w:pPr>
      <w:r>
        <w:rPr>
          <w:sz w:val="36"/>
          <w:szCs w:val="36"/>
        </w:rPr>
        <w:lastRenderedPageBreak/>
        <w:t>Contents</w:t>
      </w:r>
    </w:p>
    <w:p w:rsidR="00BC779B" w:rsidRDefault="00BC779B" w:rsidP="00451F6D">
      <w:pPr>
        <w:tabs>
          <w:tab w:val="left" w:pos="1245"/>
        </w:tabs>
        <w:jc w:val="both"/>
        <w:rPr>
          <w:sz w:val="36"/>
          <w:szCs w:val="36"/>
        </w:rPr>
      </w:pPr>
    </w:p>
    <w:p w:rsidR="00265A5E" w:rsidRDefault="00265A5E" w:rsidP="00451F6D">
      <w:pPr>
        <w:tabs>
          <w:tab w:val="left" w:pos="1245"/>
        </w:tabs>
        <w:jc w:val="both"/>
        <w:rPr>
          <w:sz w:val="36"/>
          <w:szCs w:val="36"/>
        </w:rPr>
      </w:pPr>
      <w:r>
        <w:rPr>
          <w:sz w:val="36"/>
          <w:szCs w:val="36"/>
        </w:rPr>
        <w:t>1. Executive Summary</w:t>
      </w:r>
      <w:r w:rsidR="00E5541E">
        <w:rPr>
          <w:sz w:val="36"/>
          <w:szCs w:val="36"/>
        </w:rPr>
        <w:t>..................................................3</w:t>
      </w:r>
    </w:p>
    <w:p w:rsidR="00BC779B" w:rsidRDefault="00E5541E" w:rsidP="00451F6D">
      <w:pPr>
        <w:tabs>
          <w:tab w:val="left" w:pos="1245"/>
        </w:tabs>
        <w:jc w:val="both"/>
        <w:rPr>
          <w:sz w:val="36"/>
          <w:szCs w:val="36"/>
        </w:rPr>
      </w:pPr>
      <w:r>
        <w:rPr>
          <w:sz w:val="36"/>
          <w:szCs w:val="36"/>
        </w:rPr>
        <w:t>2</w:t>
      </w:r>
      <w:r w:rsidR="00BC779B" w:rsidRPr="00BC779B">
        <w:rPr>
          <w:sz w:val="36"/>
          <w:szCs w:val="36"/>
        </w:rPr>
        <w:t>.</w:t>
      </w:r>
      <w:r w:rsidR="00BC779B">
        <w:rPr>
          <w:sz w:val="36"/>
          <w:szCs w:val="36"/>
        </w:rPr>
        <w:t xml:space="preserve"> </w:t>
      </w:r>
      <w:r w:rsidR="00BC779B" w:rsidRPr="00BC779B">
        <w:rPr>
          <w:sz w:val="36"/>
          <w:szCs w:val="36"/>
        </w:rPr>
        <w:t>Introduction…………………………………………………………</w:t>
      </w:r>
      <w:r w:rsidR="00DB0CDC">
        <w:rPr>
          <w:sz w:val="36"/>
          <w:szCs w:val="36"/>
        </w:rPr>
        <w:t>.</w:t>
      </w:r>
      <w:r>
        <w:rPr>
          <w:sz w:val="36"/>
          <w:szCs w:val="36"/>
        </w:rPr>
        <w:t>4</w:t>
      </w:r>
    </w:p>
    <w:p w:rsidR="00BC779B" w:rsidRDefault="00265A5E" w:rsidP="00451F6D">
      <w:pPr>
        <w:tabs>
          <w:tab w:val="left" w:pos="1245"/>
        </w:tabs>
        <w:jc w:val="both"/>
        <w:rPr>
          <w:sz w:val="36"/>
          <w:szCs w:val="36"/>
        </w:rPr>
      </w:pPr>
      <w:r>
        <w:rPr>
          <w:sz w:val="36"/>
          <w:szCs w:val="36"/>
        </w:rPr>
        <w:t>3</w:t>
      </w:r>
      <w:r w:rsidR="00BC779B">
        <w:rPr>
          <w:sz w:val="36"/>
          <w:szCs w:val="36"/>
        </w:rPr>
        <w:t>. Context………………………………………………………………..</w:t>
      </w:r>
      <w:r w:rsidR="00DB0CDC">
        <w:rPr>
          <w:sz w:val="36"/>
          <w:szCs w:val="36"/>
        </w:rPr>
        <w:t>.</w:t>
      </w:r>
      <w:r w:rsidR="00E5541E">
        <w:rPr>
          <w:sz w:val="36"/>
          <w:szCs w:val="36"/>
        </w:rPr>
        <w:t>6</w:t>
      </w:r>
    </w:p>
    <w:p w:rsidR="00BC779B" w:rsidRDefault="00265A5E" w:rsidP="00451F6D">
      <w:pPr>
        <w:tabs>
          <w:tab w:val="left" w:pos="1245"/>
        </w:tabs>
        <w:jc w:val="both"/>
        <w:rPr>
          <w:sz w:val="36"/>
          <w:szCs w:val="36"/>
        </w:rPr>
      </w:pPr>
      <w:r>
        <w:rPr>
          <w:sz w:val="36"/>
          <w:szCs w:val="36"/>
        </w:rPr>
        <w:t>4</w:t>
      </w:r>
      <w:r w:rsidR="00BC779B">
        <w:rPr>
          <w:sz w:val="36"/>
          <w:szCs w:val="36"/>
        </w:rPr>
        <w:t>. Summary, scope and stakeholders……………………….</w:t>
      </w:r>
      <w:r w:rsidR="00DB0CDC">
        <w:rPr>
          <w:sz w:val="36"/>
          <w:szCs w:val="36"/>
        </w:rPr>
        <w:t>.</w:t>
      </w:r>
      <w:r w:rsidR="00E5541E">
        <w:rPr>
          <w:sz w:val="36"/>
          <w:szCs w:val="36"/>
        </w:rPr>
        <w:t>9</w:t>
      </w:r>
    </w:p>
    <w:p w:rsidR="00BC779B" w:rsidRDefault="00265A5E" w:rsidP="00451F6D">
      <w:pPr>
        <w:tabs>
          <w:tab w:val="left" w:pos="1245"/>
        </w:tabs>
        <w:jc w:val="both"/>
        <w:rPr>
          <w:sz w:val="36"/>
          <w:szCs w:val="36"/>
        </w:rPr>
      </w:pPr>
      <w:r>
        <w:rPr>
          <w:sz w:val="36"/>
          <w:szCs w:val="36"/>
        </w:rPr>
        <w:t>5</w:t>
      </w:r>
      <w:r w:rsidR="00BC779B">
        <w:rPr>
          <w:sz w:val="36"/>
          <w:szCs w:val="36"/>
        </w:rPr>
        <w:t>. Socio-</w:t>
      </w:r>
      <w:r w:rsidR="00DB0CDC">
        <w:rPr>
          <w:sz w:val="36"/>
          <w:szCs w:val="36"/>
        </w:rPr>
        <w:t>economic profile………………………………………..</w:t>
      </w:r>
      <w:r w:rsidR="00E5541E">
        <w:rPr>
          <w:sz w:val="36"/>
          <w:szCs w:val="36"/>
        </w:rPr>
        <w:t>11</w:t>
      </w:r>
    </w:p>
    <w:p w:rsidR="00BC779B" w:rsidRDefault="00265A5E" w:rsidP="00451F6D">
      <w:pPr>
        <w:tabs>
          <w:tab w:val="left" w:pos="1245"/>
        </w:tabs>
        <w:jc w:val="both"/>
        <w:rPr>
          <w:sz w:val="36"/>
          <w:szCs w:val="36"/>
        </w:rPr>
      </w:pPr>
      <w:r>
        <w:rPr>
          <w:sz w:val="36"/>
          <w:szCs w:val="36"/>
        </w:rPr>
        <w:t>6</w:t>
      </w:r>
      <w:r w:rsidR="00BC779B">
        <w:rPr>
          <w:sz w:val="36"/>
          <w:szCs w:val="36"/>
        </w:rPr>
        <w:t>. Methodology……………………………………………………….1</w:t>
      </w:r>
      <w:r w:rsidR="00E5541E">
        <w:rPr>
          <w:sz w:val="36"/>
          <w:szCs w:val="36"/>
        </w:rPr>
        <w:t>3</w:t>
      </w:r>
    </w:p>
    <w:p w:rsidR="00BC779B" w:rsidRDefault="00265A5E" w:rsidP="00451F6D">
      <w:pPr>
        <w:tabs>
          <w:tab w:val="left" w:pos="1245"/>
        </w:tabs>
        <w:jc w:val="both"/>
        <w:rPr>
          <w:sz w:val="36"/>
          <w:szCs w:val="36"/>
        </w:rPr>
      </w:pPr>
      <w:r>
        <w:rPr>
          <w:sz w:val="36"/>
          <w:szCs w:val="36"/>
        </w:rPr>
        <w:t>7</w:t>
      </w:r>
      <w:r w:rsidR="00BC779B">
        <w:rPr>
          <w:sz w:val="36"/>
          <w:szCs w:val="36"/>
        </w:rPr>
        <w:t>. Analysis………………………………………………………………..1</w:t>
      </w:r>
      <w:r w:rsidR="00E5541E">
        <w:rPr>
          <w:sz w:val="36"/>
          <w:szCs w:val="36"/>
        </w:rPr>
        <w:t>5</w:t>
      </w:r>
    </w:p>
    <w:p w:rsidR="00BC779B" w:rsidRDefault="00265A5E" w:rsidP="00451F6D">
      <w:pPr>
        <w:tabs>
          <w:tab w:val="left" w:pos="1245"/>
        </w:tabs>
        <w:jc w:val="both"/>
        <w:rPr>
          <w:sz w:val="36"/>
          <w:szCs w:val="36"/>
        </w:rPr>
      </w:pPr>
      <w:r>
        <w:rPr>
          <w:sz w:val="36"/>
          <w:szCs w:val="36"/>
        </w:rPr>
        <w:t>8</w:t>
      </w:r>
      <w:r w:rsidR="00BC779B">
        <w:rPr>
          <w:sz w:val="36"/>
          <w:szCs w:val="36"/>
        </w:rPr>
        <w:t xml:space="preserve">.  </w:t>
      </w:r>
      <w:r w:rsidR="00E83E51">
        <w:rPr>
          <w:sz w:val="36"/>
          <w:szCs w:val="36"/>
        </w:rPr>
        <w:t>Stakeholder feedback………………………………………….</w:t>
      </w:r>
      <w:r w:rsidR="005758F3">
        <w:rPr>
          <w:sz w:val="36"/>
          <w:szCs w:val="36"/>
        </w:rPr>
        <w:t>19</w:t>
      </w:r>
    </w:p>
    <w:p w:rsidR="00265A5E" w:rsidRDefault="00265A5E" w:rsidP="00265A5E">
      <w:pPr>
        <w:tabs>
          <w:tab w:val="left" w:pos="1245"/>
        </w:tabs>
        <w:spacing w:after="0" w:line="240" w:lineRule="auto"/>
        <w:jc w:val="both"/>
        <w:rPr>
          <w:sz w:val="36"/>
          <w:szCs w:val="36"/>
        </w:rPr>
      </w:pPr>
      <w:r>
        <w:rPr>
          <w:sz w:val="36"/>
          <w:szCs w:val="36"/>
        </w:rPr>
        <w:t>9</w:t>
      </w:r>
      <w:r w:rsidR="00451F6D">
        <w:rPr>
          <w:sz w:val="36"/>
          <w:szCs w:val="36"/>
        </w:rPr>
        <w:t xml:space="preserve">. </w:t>
      </w:r>
      <w:r w:rsidR="00E83E51">
        <w:rPr>
          <w:sz w:val="36"/>
          <w:szCs w:val="36"/>
        </w:rPr>
        <w:t>Lack of conclusive evidence and suggestions</w:t>
      </w:r>
    </w:p>
    <w:p w:rsidR="00E83E51" w:rsidRDefault="00265A5E" w:rsidP="00265A5E">
      <w:pPr>
        <w:tabs>
          <w:tab w:val="left" w:pos="1245"/>
        </w:tabs>
        <w:spacing w:after="0" w:line="240" w:lineRule="auto"/>
        <w:jc w:val="both"/>
        <w:rPr>
          <w:sz w:val="36"/>
          <w:szCs w:val="36"/>
        </w:rPr>
      </w:pPr>
      <w:r>
        <w:rPr>
          <w:sz w:val="36"/>
          <w:szCs w:val="36"/>
        </w:rPr>
        <w:t xml:space="preserve">    for the </w:t>
      </w:r>
      <w:r w:rsidR="00E83E51">
        <w:rPr>
          <w:sz w:val="36"/>
          <w:szCs w:val="36"/>
        </w:rPr>
        <w:t>fu</w:t>
      </w:r>
      <w:r>
        <w:rPr>
          <w:sz w:val="36"/>
          <w:szCs w:val="36"/>
        </w:rPr>
        <w:t>ture………………………………………………..........</w:t>
      </w:r>
      <w:r w:rsidR="001E7C3A">
        <w:rPr>
          <w:sz w:val="36"/>
          <w:szCs w:val="36"/>
        </w:rPr>
        <w:t>2</w:t>
      </w:r>
      <w:r w:rsidR="005758F3">
        <w:rPr>
          <w:sz w:val="36"/>
          <w:szCs w:val="36"/>
        </w:rPr>
        <w:t>0</w:t>
      </w:r>
    </w:p>
    <w:p w:rsidR="00E83E51" w:rsidRDefault="00E83E51" w:rsidP="00451F6D">
      <w:pPr>
        <w:tabs>
          <w:tab w:val="left" w:pos="1245"/>
        </w:tabs>
        <w:jc w:val="both"/>
        <w:rPr>
          <w:sz w:val="36"/>
          <w:szCs w:val="36"/>
        </w:rPr>
      </w:pPr>
    </w:p>
    <w:p w:rsidR="00E83E51" w:rsidRDefault="00E83E51" w:rsidP="00451F6D">
      <w:pPr>
        <w:tabs>
          <w:tab w:val="left" w:pos="1245"/>
        </w:tabs>
        <w:jc w:val="both"/>
        <w:rPr>
          <w:sz w:val="36"/>
          <w:szCs w:val="36"/>
        </w:rPr>
      </w:pPr>
    </w:p>
    <w:p w:rsidR="00E83E51" w:rsidRPr="00BC779B" w:rsidRDefault="00E83E51" w:rsidP="00451F6D">
      <w:pPr>
        <w:tabs>
          <w:tab w:val="left" w:pos="1245"/>
        </w:tabs>
        <w:jc w:val="both"/>
        <w:rPr>
          <w:sz w:val="36"/>
          <w:szCs w:val="36"/>
        </w:rPr>
      </w:pPr>
    </w:p>
    <w:p w:rsidR="00BC779B" w:rsidRPr="00BC779B" w:rsidRDefault="00BC779B" w:rsidP="00451F6D">
      <w:pPr>
        <w:jc w:val="both"/>
      </w:pPr>
    </w:p>
    <w:p w:rsidR="00BC779B" w:rsidRDefault="00BC779B" w:rsidP="00451F6D">
      <w:pPr>
        <w:tabs>
          <w:tab w:val="left" w:pos="1245"/>
        </w:tabs>
        <w:jc w:val="both"/>
        <w:rPr>
          <w:sz w:val="36"/>
          <w:szCs w:val="36"/>
        </w:rPr>
      </w:pPr>
    </w:p>
    <w:p w:rsidR="00BC779B" w:rsidRDefault="00BC779B" w:rsidP="00451F6D">
      <w:pPr>
        <w:jc w:val="both"/>
        <w:rPr>
          <w:sz w:val="36"/>
          <w:szCs w:val="36"/>
        </w:rPr>
      </w:pPr>
    </w:p>
    <w:p w:rsidR="00BC779B" w:rsidRPr="00BC779B" w:rsidRDefault="00BC779B" w:rsidP="00451F6D">
      <w:pPr>
        <w:jc w:val="both"/>
        <w:rPr>
          <w:sz w:val="36"/>
          <w:szCs w:val="36"/>
        </w:rPr>
        <w:sectPr w:rsidR="00BC779B" w:rsidRPr="00BC779B" w:rsidSect="006E7BFE">
          <w:pgSz w:w="11906" w:h="16838"/>
          <w:pgMar w:top="1440" w:right="1440" w:bottom="1440" w:left="1440" w:header="708" w:footer="708" w:gutter="0"/>
          <w:cols w:space="708"/>
          <w:docGrid w:linePitch="360"/>
        </w:sectPr>
      </w:pPr>
    </w:p>
    <w:p w:rsidR="00265A5E" w:rsidRPr="00265A5E" w:rsidRDefault="00265A5E" w:rsidP="00265A5E">
      <w:pPr>
        <w:rPr>
          <w:b/>
          <w:sz w:val="32"/>
          <w:szCs w:val="32"/>
        </w:rPr>
      </w:pPr>
      <w:bookmarkStart w:id="0" w:name="_GoBack"/>
      <w:bookmarkEnd w:id="0"/>
      <w:r>
        <w:rPr>
          <w:b/>
          <w:sz w:val="32"/>
          <w:szCs w:val="32"/>
        </w:rPr>
        <w:lastRenderedPageBreak/>
        <w:t xml:space="preserve">1. </w:t>
      </w:r>
      <w:r w:rsidRPr="00265A5E">
        <w:rPr>
          <w:b/>
          <w:sz w:val="32"/>
          <w:szCs w:val="32"/>
        </w:rPr>
        <w:t>Executive Summary</w:t>
      </w:r>
    </w:p>
    <w:p w:rsidR="00265A5E" w:rsidRPr="00265A5E" w:rsidRDefault="00265A5E" w:rsidP="00265A5E">
      <w:pPr>
        <w:spacing w:line="360" w:lineRule="auto"/>
        <w:rPr>
          <w:sz w:val="24"/>
          <w:szCs w:val="24"/>
        </w:rPr>
      </w:pPr>
      <w:r>
        <w:tab/>
      </w:r>
      <w:r w:rsidRPr="00265A5E">
        <w:rPr>
          <w:sz w:val="24"/>
          <w:szCs w:val="24"/>
        </w:rPr>
        <w:t xml:space="preserve">This report  provides an overview,  analysis and evaluation of the credibility of  the  music based  intervention  Codi’r To, a pilot project, set up in two schools in deprived areas in North Wales, namely  Ysgol Glancegin, Maesgeirchen, Bangor  and Ysgol Maesincla,  Caernarfon. The report was </w:t>
      </w:r>
      <w:r w:rsidR="000645B0" w:rsidRPr="00265A5E">
        <w:rPr>
          <w:sz w:val="24"/>
          <w:szCs w:val="24"/>
        </w:rPr>
        <w:t>commissioned to</w:t>
      </w:r>
      <w:r w:rsidRPr="00265A5E">
        <w:rPr>
          <w:sz w:val="24"/>
          <w:szCs w:val="24"/>
        </w:rPr>
        <w:t xml:space="preserve"> determine whether this project was having a positive effect on the participating </w:t>
      </w:r>
      <w:r w:rsidR="000645B0" w:rsidRPr="00265A5E">
        <w:rPr>
          <w:sz w:val="24"/>
          <w:szCs w:val="24"/>
        </w:rPr>
        <w:t>children and</w:t>
      </w:r>
      <w:r w:rsidRPr="00265A5E">
        <w:rPr>
          <w:sz w:val="24"/>
          <w:szCs w:val="24"/>
        </w:rPr>
        <w:t>, potentially</w:t>
      </w:r>
      <w:r w:rsidR="000645B0" w:rsidRPr="00265A5E">
        <w:rPr>
          <w:sz w:val="24"/>
          <w:szCs w:val="24"/>
        </w:rPr>
        <w:t>, enhancing</w:t>
      </w:r>
      <w:r w:rsidRPr="00265A5E">
        <w:rPr>
          <w:sz w:val="24"/>
          <w:szCs w:val="24"/>
        </w:rPr>
        <w:t xml:space="preserve"> their lives. The initial aim of the report was, if the results were positive, to assist in acquiring more funding for this project,  which has now received further funding until March 2015. The method used was Social Return on Investment (SROI) a method not normally used in conventional accounting, since it examines the social, environmental and economic value of a project or activity and places a monetary value upon it.</w:t>
      </w:r>
    </w:p>
    <w:p w:rsidR="00265A5E" w:rsidRPr="00265A5E" w:rsidRDefault="00265A5E" w:rsidP="00265A5E">
      <w:pPr>
        <w:spacing w:line="360" w:lineRule="auto"/>
        <w:rPr>
          <w:sz w:val="24"/>
          <w:szCs w:val="24"/>
        </w:rPr>
      </w:pPr>
      <w:r w:rsidRPr="00265A5E">
        <w:rPr>
          <w:sz w:val="24"/>
          <w:szCs w:val="24"/>
        </w:rPr>
        <w:t>The stages carried out to complete a successful SROI were:.</w:t>
      </w:r>
    </w:p>
    <w:p w:rsidR="00265A5E" w:rsidRPr="00265A5E" w:rsidRDefault="000645B0" w:rsidP="00265A5E">
      <w:pPr>
        <w:pStyle w:val="ListParagraph"/>
        <w:numPr>
          <w:ilvl w:val="0"/>
          <w:numId w:val="7"/>
        </w:numPr>
        <w:spacing w:line="360" w:lineRule="auto"/>
        <w:rPr>
          <w:sz w:val="24"/>
          <w:szCs w:val="24"/>
        </w:rPr>
      </w:pPr>
      <w:r w:rsidRPr="00265A5E">
        <w:rPr>
          <w:sz w:val="24"/>
          <w:szCs w:val="24"/>
        </w:rPr>
        <w:t>To</w:t>
      </w:r>
      <w:r w:rsidR="00265A5E" w:rsidRPr="00265A5E">
        <w:rPr>
          <w:sz w:val="24"/>
          <w:szCs w:val="24"/>
        </w:rPr>
        <w:t xml:space="preserve"> establish the stakeholders.</w:t>
      </w:r>
    </w:p>
    <w:p w:rsidR="00265A5E" w:rsidRPr="00265A5E" w:rsidRDefault="000645B0" w:rsidP="00265A5E">
      <w:pPr>
        <w:pStyle w:val="ListParagraph"/>
        <w:numPr>
          <w:ilvl w:val="0"/>
          <w:numId w:val="7"/>
        </w:numPr>
        <w:spacing w:line="360" w:lineRule="auto"/>
        <w:rPr>
          <w:sz w:val="24"/>
          <w:szCs w:val="24"/>
        </w:rPr>
      </w:pPr>
      <w:r w:rsidRPr="00265A5E">
        <w:rPr>
          <w:sz w:val="24"/>
          <w:szCs w:val="24"/>
        </w:rPr>
        <w:t>Mapping</w:t>
      </w:r>
      <w:r w:rsidR="00265A5E" w:rsidRPr="00265A5E">
        <w:rPr>
          <w:sz w:val="24"/>
          <w:szCs w:val="24"/>
        </w:rPr>
        <w:t xml:space="preserve"> the outcomes.</w:t>
      </w:r>
    </w:p>
    <w:p w:rsidR="00265A5E" w:rsidRPr="00265A5E" w:rsidRDefault="000645B0" w:rsidP="00265A5E">
      <w:pPr>
        <w:pStyle w:val="ListParagraph"/>
        <w:numPr>
          <w:ilvl w:val="0"/>
          <w:numId w:val="7"/>
        </w:numPr>
        <w:spacing w:line="360" w:lineRule="auto"/>
        <w:rPr>
          <w:sz w:val="24"/>
          <w:szCs w:val="24"/>
        </w:rPr>
      </w:pPr>
      <w:r w:rsidRPr="00265A5E">
        <w:rPr>
          <w:sz w:val="24"/>
          <w:szCs w:val="24"/>
        </w:rPr>
        <w:t>Evidencing</w:t>
      </w:r>
      <w:r w:rsidR="00265A5E" w:rsidRPr="00265A5E">
        <w:rPr>
          <w:sz w:val="24"/>
          <w:szCs w:val="24"/>
        </w:rPr>
        <w:t xml:space="preserve"> and valuing the outcomes.</w:t>
      </w:r>
    </w:p>
    <w:p w:rsidR="00265A5E" w:rsidRPr="00265A5E" w:rsidRDefault="000645B0" w:rsidP="00265A5E">
      <w:pPr>
        <w:pStyle w:val="ListParagraph"/>
        <w:numPr>
          <w:ilvl w:val="0"/>
          <w:numId w:val="7"/>
        </w:numPr>
        <w:spacing w:line="360" w:lineRule="auto"/>
        <w:rPr>
          <w:sz w:val="24"/>
          <w:szCs w:val="24"/>
        </w:rPr>
      </w:pPr>
      <w:r w:rsidRPr="00265A5E">
        <w:rPr>
          <w:sz w:val="24"/>
          <w:szCs w:val="24"/>
        </w:rPr>
        <w:t>Establishing</w:t>
      </w:r>
      <w:r w:rsidR="00265A5E" w:rsidRPr="00265A5E">
        <w:rPr>
          <w:sz w:val="24"/>
          <w:szCs w:val="24"/>
        </w:rPr>
        <w:t xml:space="preserve"> impact.</w:t>
      </w:r>
    </w:p>
    <w:p w:rsidR="00265A5E" w:rsidRPr="00265A5E" w:rsidRDefault="000645B0" w:rsidP="00265A5E">
      <w:pPr>
        <w:pStyle w:val="ListParagraph"/>
        <w:numPr>
          <w:ilvl w:val="0"/>
          <w:numId w:val="7"/>
        </w:numPr>
        <w:spacing w:line="360" w:lineRule="auto"/>
        <w:rPr>
          <w:sz w:val="24"/>
          <w:szCs w:val="24"/>
        </w:rPr>
      </w:pPr>
      <w:r>
        <w:rPr>
          <w:sz w:val="24"/>
          <w:szCs w:val="24"/>
        </w:rPr>
        <w:t>C</w:t>
      </w:r>
      <w:r w:rsidR="00265A5E" w:rsidRPr="00265A5E">
        <w:rPr>
          <w:sz w:val="24"/>
          <w:szCs w:val="24"/>
        </w:rPr>
        <w:t>alculating SROI</w:t>
      </w:r>
    </w:p>
    <w:p w:rsidR="00265A5E" w:rsidRPr="00265A5E" w:rsidRDefault="000645B0" w:rsidP="00265A5E">
      <w:pPr>
        <w:pStyle w:val="ListParagraph"/>
        <w:numPr>
          <w:ilvl w:val="0"/>
          <w:numId w:val="7"/>
        </w:numPr>
        <w:spacing w:line="360" w:lineRule="auto"/>
        <w:rPr>
          <w:sz w:val="24"/>
          <w:szCs w:val="24"/>
        </w:rPr>
      </w:pPr>
      <w:r w:rsidRPr="00265A5E">
        <w:rPr>
          <w:sz w:val="24"/>
          <w:szCs w:val="24"/>
        </w:rPr>
        <w:t>Reporting</w:t>
      </w:r>
      <w:r w:rsidR="00265A5E" w:rsidRPr="00265A5E">
        <w:rPr>
          <w:sz w:val="24"/>
          <w:szCs w:val="24"/>
        </w:rPr>
        <w:t>, using and embedding.</w:t>
      </w:r>
    </w:p>
    <w:p w:rsidR="00265A5E" w:rsidRPr="00265A5E" w:rsidRDefault="000645B0" w:rsidP="00265A5E">
      <w:pPr>
        <w:pStyle w:val="ListParagraph"/>
        <w:numPr>
          <w:ilvl w:val="0"/>
          <w:numId w:val="7"/>
        </w:numPr>
        <w:spacing w:line="360" w:lineRule="auto"/>
        <w:rPr>
          <w:sz w:val="24"/>
          <w:szCs w:val="24"/>
        </w:rPr>
      </w:pPr>
      <w:r w:rsidRPr="00265A5E">
        <w:rPr>
          <w:sz w:val="24"/>
          <w:szCs w:val="24"/>
        </w:rPr>
        <w:t>Analysis</w:t>
      </w:r>
      <w:r w:rsidR="00265A5E" w:rsidRPr="00265A5E">
        <w:rPr>
          <w:sz w:val="24"/>
          <w:szCs w:val="24"/>
        </w:rPr>
        <w:t>.</w:t>
      </w:r>
    </w:p>
    <w:p w:rsidR="00265A5E" w:rsidRPr="00265A5E" w:rsidRDefault="00265A5E" w:rsidP="00265A5E">
      <w:pPr>
        <w:pStyle w:val="ListParagraph"/>
        <w:spacing w:line="360" w:lineRule="auto"/>
        <w:rPr>
          <w:sz w:val="24"/>
          <w:szCs w:val="24"/>
        </w:rPr>
      </w:pPr>
    </w:p>
    <w:p w:rsidR="00265A5E" w:rsidRPr="00265A5E" w:rsidRDefault="00265A5E" w:rsidP="00265A5E">
      <w:pPr>
        <w:pStyle w:val="ListParagraph"/>
        <w:spacing w:line="360" w:lineRule="auto"/>
        <w:ind w:left="0"/>
        <w:rPr>
          <w:sz w:val="24"/>
          <w:szCs w:val="24"/>
        </w:rPr>
      </w:pPr>
      <w:r w:rsidRPr="00265A5E">
        <w:rPr>
          <w:sz w:val="24"/>
          <w:szCs w:val="24"/>
        </w:rPr>
        <w:tab/>
        <w:t xml:space="preserve">It was decided to measure the impact of the Codi'r </w:t>
      </w:r>
      <w:r w:rsidR="000645B0" w:rsidRPr="00265A5E">
        <w:rPr>
          <w:sz w:val="24"/>
          <w:szCs w:val="24"/>
        </w:rPr>
        <w:t>To intervention</w:t>
      </w:r>
      <w:r w:rsidRPr="00265A5E">
        <w:rPr>
          <w:sz w:val="24"/>
          <w:szCs w:val="24"/>
        </w:rPr>
        <w:t xml:space="preserve"> by attempting to establish whether happiness and confidence, school absences and educational attainments improved in the participating group of children in comparison with the control group, comprised of children not participating.</w:t>
      </w:r>
    </w:p>
    <w:p w:rsidR="00265A5E" w:rsidRPr="00265A5E" w:rsidRDefault="00265A5E" w:rsidP="00265A5E">
      <w:pPr>
        <w:spacing w:line="360" w:lineRule="auto"/>
        <w:rPr>
          <w:sz w:val="24"/>
          <w:szCs w:val="24"/>
        </w:rPr>
      </w:pPr>
      <w:r w:rsidRPr="00265A5E">
        <w:rPr>
          <w:sz w:val="24"/>
          <w:szCs w:val="24"/>
        </w:rPr>
        <w:tab/>
        <w:t xml:space="preserve">Due to lack of data and time constraints, </w:t>
      </w:r>
      <w:r w:rsidR="000645B0" w:rsidRPr="00265A5E">
        <w:rPr>
          <w:sz w:val="24"/>
          <w:szCs w:val="24"/>
        </w:rPr>
        <w:t>it was</w:t>
      </w:r>
      <w:r w:rsidRPr="00265A5E">
        <w:rPr>
          <w:sz w:val="24"/>
          <w:szCs w:val="24"/>
        </w:rPr>
        <w:t xml:space="preserve"> not possible to obtain information on the educational elements.  Therefore</w:t>
      </w:r>
      <w:r w:rsidR="000645B0" w:rsidRPr="00265A5E">
        <w:rPr>
          <w:sz w:val="24"/>
          <w:szCs w:val="24"/>
        </w:rPr>
        <w:t>, the</w:t>
      </w:r>
      <w:r w:rsidRPr="00265A5E">
        <w:rPr>
          <w:sz w:val="24"/>
          <w:szCs w:val="24"/>
        </w:rPr>
        <w:t xml:space="preserve"> </w:t>
      </w:r>
      <w:r w:rsidR="000645B0" w:rsidRPr="00265A5E">
        <w:rPr>
          <w:sz w:val="24"/>
          <w:szCs w:val="24"/>
        </w:rPr>
        <w:t>report focuses on</w:t>
      </w:r>
      <w:r w:rsidRPr="00265A5E">
        <w:rPr>
          <w:sz w:val="24"/>
          <w:szCs w:val="24"/>
        </w:rPr>
        <w:t xml:space="preserve"> the confidence </w:t>
      </w:r>
      <w:r w:rsidR="000645B0" w:rsidRPr="00265A5E">
        <w:rPr>
          <w:sz w:val="24"/>
          <w:szCs w:val="24"/>
        </w:rPr>
        <w:t>and happiness</w:t>
      </w:r>
      <w:r w:rsidRPr="00265A5E">
        <w:rPr>
          <w:sz w:val="24"/>
          <w:szCs w:val="24"/>
        </w:rPr>
        <w:t xml:space="preserve"> values. The first outcome to be measured was the increase </w:t>
      </w:r>
      <w:r w:rsidR="000645B0" w:rsidRPr="00265A5E">
        <w:rPr>
          <w:sz w:val="24"/>
          <w:szCs w:val="24"/>
        </w:rPr>
        <w:t>in confidence</w:t>
      </w:r>
      <w:r w:rsidRPr="00265A5E">
        <w:rPr>
          <w:sz w:val="24"/>
          <w:szCs w:val="24"/>
        </w:rPr>
        <w:t xml:space="preserve">, which was achieved by comparing the results of a problem solving test carried out with both groups. Whilst strong anecdotal evidence and data show that the confidence of the intervention group had indeed increased, the control group scored higher on the problem solving test </w:t>
      </w:r>
      <w:r w:rsidRPr="00265A5E">
        <w:rPr>
          <w:sz w:val="24"/>
          <w:szCs w:val="24"/>
        </w:rPr>
        <w:lastRenderedPageBreak/>
        <w:t xml:space="preserve">therefore showing that their confidence overall  was </w:t>
      </w:r>
      <w:r w:rsidR="004D4FCF">
        <w:rPr>
          <w:sz w:val="24"/>
          <w:szCs w:val="24"/>
        </w:rPr>
        <w:t xml:space="preserve">higher </w:t>
      </w:r>
      <w:r w:rsidRPr="00265A5E">
        <w:rPr>
          <w:sz w:val="24"/>
          <w:szCs w:val="24"/>
        </w:rPr>
        <w:t xml:space="preserve"> than their counterparts. Although this has led to a negative value being shown on the impact map, which is based on comparison,  it is important to bear in mind the effect of group composition upon the results and that </w:t>
      </w:r>
      <w:r w:rsidR="00E55039">
        <w:rPr>
          <w:sz w:val="24"/>
          <w:szCs w:val="24"/>
        </w:rPr>
        <w:t xml:space="preserve">non-comparative data and </w:t>
      </w:r>
      <w:r w:rsidRPr="00265A5E">
        <w:rPr>
          <w:sz w:val="24"/>
          <w:szCs w:val="24"/>
        </w:rPr>
        <w:t>observational evidence from</w:t>
      </w:r>
      <w:r w:rsidR="004D4FCF">
        <w:rPr>
          <w:sz w:val="24"/>
          <w:szCs w:val="24"/>
        </w:rPr>
        <w:t xml:space="preserve"> the professionals involved </w:t>
      </w:r>
      <w:r w:rsidRPr="00265A5E">
        <w:rPr>
          <w:sz w:val="24"/>
          <w:szCs w:val="24"/>
        </w:rPr>
        <w:t>attest to a marked increase in the confidence of the intervention group.  The research data also shows that there was a clear reduction in angst in the intervention group, with a corresponding increase in children's happiness</w:t>
      </w:r>
    </w:p>
    <w:p w:rsidR="00265A5E" w:rsidRPr="00265A5E" w:rsidRDefault="00265A5E" w:rsidP="00265A5E">
      <w:pPr>
        <w:spacing w:line="360" w:lineRule="auto"/>
        <w:rPr>
          <w:sz w:val="24"/>
          <w:szCs w:val="24"/>
        </w:rPr>
      </w:pPr>
      <w:r w:rsidRPr="00265A5E">
        <w:rPr>
          <w:sz w:val="24"/>
          <w:szCs w:val="24"/>
        </w:rPr>
        <w:tab/>
        <w:t xml:space="preserve">Stakeholders interviewed as part of the process were also enthusiastic about the positive effect </w:t>
      </w:r>
      <w:r w:rsidR="000645B0" w:rsidRPr="00265A5E">
        <w:rPr>
          <w:sz w:val="24"/>
          <w:szCs w:val="24"/>
        </w:rPr>
        <w:t>which the</w:t>
      </w:r>
      <w:r w:rsidRPr="00265A5E">
        <w:rPr>
          <w:sz w:val="24"/>
          <w:szCs w:val="24"/>
        </w:rPr>
        <w:t xml:space="preserve"> project had on the children taking part, although this evidence is, of course, subjective.</w:t>
      </w:r>
    </w:p>
    <w:p w:rsidR="00265A5E" w:rsidRPr="00235FB4" w:rsidRDefault="00265A5E" w:rsidP="00235FB4">
      <w:pPr>
        <w:spacing w:line="360" w:lineRule="auto"/>
        <w:rPr>
          <w:sz w:val="24"/>
          <w:szCs w:val="24"/>
        </w:rPr>
      </w:pPr>
      <w:r w:rsidRPr="00265A5E">
        <w:rPr>
          <w:sz w:val="24"/>
          <w:szCs w:val="24"/>
        </w:rPr>
        <w:tab/>
        <w:t xml:space="preserve">The </w:t>
      </w:r>
      <w:r w:rsidR="000645B0" w:rsidRPr="00265A5E">
        <w:rPr>
          <w:sz w:val="24"/>
          <w:szCs w:val="24"/>
        </w:rPr>
        <w:t>overall findings</w:t>
      </w:r>
      <w:r w:rsidRPr="00265A5E">
        <w:rPr>
          <w:sz w:val="24"/>
          <w:szCs w:val="24"/>
        </w:rPr>
        <w:t xml:space="preserve"> of the report are reassuring, with the Codi’r To project obtaining an </w:t>
      </w:r>
      <w:r w:rsidR="000645B0" w:rsidRPr="00265A5E">
        <w:rPr>
          <w:sz w:val="24"/>
          <w:szCs w:val="24"/>
        </w:rPr>
        <w:t>SROI ratio</w:t>
      </w:r>
      <w:r w:rsidRPr="00265A5E">
        <w:rPr>
          <w:sz w:val="24"/>
          <w:szCs w:val="24"/>
        </w:rPr>
        <w:t xml:space="preserve"> of 1.76. There is certainly scope for further research to be conducted in the future</w:t>
      </w:r>
      <w:r w:rsidR="000645B0" w:rsidRPr="00265A5E">
        <w:rPr>
          <w:sz w:val="24"/>
          <w:szCs w:val="24"/>
        </w:rPr>
        <w:t>, as</w:t>
      </w:r>
      <w:r w:rsidRPr="00265A5E">
        <w:rPr>
          <w:sz w:val="24"/>
          <w:szCs w:val="24"/>
        </w:rPr>
        <w:t xml:space="preserve"> the project matures and develops, particularly since a longer time span would allow for the effects upon school absences and educational </w:t>
      </w:r>
      <w:r w:rsidR="000645B0" w:rsidRPr="00265A5E">
        <w:rPr>
          <w:sz w:val="24"/>
          <w:szCs w:val="24"/>
        </w:rPr>
        <w:t>achievements to</w:t>
      </w:r>
      <w:r w:rsidRPr="00265A5E">
        <w:rPr>
          <w:sz w:val="24"/>
          <w:szCs w:val="24"/>
        </w:rPr>
        <w:t xml:space="preserve"> be objectively explored.</w:t>
      </w:r>
    </w:p>
    <w:p w:rsidR="007D7775" w:rsidRDefault="00265A5E" w:rsidP="00265A5E">
      <w:pPr>
        <w:pStyle w:val="Heading2"/>
        <w:spacing w:line="360" w:lineRule="auto"/>
        <w:jc w:val="both"/>
        <w:rPr>
          <w:rFonts w:asciiTheme="minorHAnsi" w:hAnsiTheme="minorHAnsi"/>
          <w:color w:val="auto"/>
          <w:sz w:val="32"/>
          <w:szCs w:val="32"/>
        </w:rPr>
      </w:pPr>
      <w:r>
        <w:rPr>
          <w:rFonts w:asciiTheme="minorHAnsi" w:hAnsiTheme="minorHAnsi"/>
          <w:color w:val="auto"/>
          <w:sz w:val="32"/>
          <w:szCs w:val="32"/>
        </w:rPr>
        <w:t xml:space="preserve">2. </w:t>
      </w:r>
      <w:r w:rsidR="007D7775" w:rsidRPr="00E83E51">
        <w:rPr>
          <w:rFonts w:asciiTheme="minorHAnsi" w:hAnsiTheme="minorHAnsi"/>
          <w:color w:val="auto"/>
          <w:sz w:val="32"/>
          <w:szCs w:val="32"/>
        </w:rPr>
        <w:t xml:space="preserve">Introduction: </w:t>
      </w:r>
    </w:p>
    <w:p w:rsidR="00235FB4" w:rsidRPr="00235FB4" w:rsidRDefault="00235FB4" w:rsidP="00235FB4">
      <w:pPr>
        <w:spacing w:line="360" w:lineRule="auto"/>
        <w:rPr>
          <w:sz w:val="24"/>
          <w:szCs w:val="24"/>
        </w:rPr>
      </w:pPr>
      <w:r>
        <w:tab/>
      </w:r>
      <w:r w:rsidRPr="00235FB4">
        <w:rPr>
          <w:sz w:val="24"/>
          <w:szCs w:val="24"/>
        </w:rPr>
        <w:t xml:space="preserve">Codi'r To is a project inspired by the success of the Venezuelan El Sistema project , replicated in the UK by initiatives such as In Harmony Liverpool and Big Noise Scotland.  These </w:t>
      </w:r>
      <w:r w:rsidR="000645B0" w:rsidRPr="00235FB4">
        <w:rPr>
          <w:sz w:val="24"/>
          <w:szCs w:val="24"/>
        </w:rPr>
        <w:t>schemes,</w:t>
      </w:r>
      <w:r w:rsidRPr="00235FB4">
        <w:rPr>
          <w:sz w:val="24"/>
          <w:szCs w:val="24"/>
        </w:rPr>
        <w:t xml:space="preserve"> by involving young people, especially those from poor economic backgrounds, in orchestras and associated instrumental training programmes have succeeded in improving young people's self-esteem, discipline and educational application, with positive consequences for their communities.  Codi'r To aims to be just as inspirational and transformational for children, their families</w:t>
      </w:r>
      <w:r w:rsidR="000645B0" w:rsidRPr="00235FB4">
        <w:rPr>
          <w:sz w:val="24"/>
          <w:szCs w:val="24"/>
        </w:rPr>
        <w:t>, schools</w:t>
      </w:r>
      <w:r w:rsidRPr="00235FB4">
        <w:rPr>
          <w:sz w:val="24"/>
          <w:szCs w:val="24"/>
        </w:rPr>
        <w:t xml:space="preserve"> and communities. It is hoped that, by engaging children in high quality musical training and performance, the project will address both social and economic disadvantage and educational under-achievement.</w:t>
      </w:r>
    </w:p>
    <w:p w:rsidR="007D7775" w:rsidRPr="00075685" w:rsidRDefault="007D7775" w:rsidP="00451F6D">
      <w:pPr>
        <w:spacing w:line="360" w:lineRule="auto"/>
        <w:ind w:firstLine="720"/>
        <w:jc w:val="both"/>
        <w:rPr>
          <w:sz w:val="24"/>
          <w:szCs w:val="24"/>
        </w:rPr>
      </w:pPr>
      <w:r w:rsidRPr="00075685">
        <w:rPr>
          <w:sz w:val="24"/>
          <w:szCs w:val="24"/>
        </w:rPr>
        <w:t xml:space="preserve"> The purpose of this research is to explore the effect </w:t>
      </w:r>
      <w:r w:rsidR="00075685" w:rsidRPr="00075685">
        <w:rPr>
          <w:sz w:val="24"/>
          <w:szCs w:val="24"/>
        </w:rPr>
        <w:t xml:space="preserve">of the Codi’r </w:t>
      </w:r>
      <w:r w:rsidR="00A47F51" w:rsidRPr="00075685">
        <w:rPr>
          <w:sz w:val="24"/>
          <w:szCs w:val="24"/>
        </w:rPr>
        <w:t>T</w:t>
      </w:r>
      <w:r w:rsidR="00A47F51">
        <w:rPr>
          <w:sz w:val="24"/>
          <w:szCs w:val="24"/>
        </w:rPr>
        <w:t>o</w:t>
      </w:r>
      <w:r w:rsidRPr="00075685">
        <w:rPr>
          <w:sz w:val="24"/>
          <w:szCs w:val="24"/>
        </w:rPr>
        <w:t xml:space="preserve"> programme on </w:t>
      </w:r>
      <w:r w:rsidR="00075685" w:rsidRPr="00075685">
        <w:rPr>
          <w:sz w:val="24"/>
          <w:szCs w:val="24"/>
        </w:rPr>
        <w:t>vulnerable primary</w:t>
      </w:r>
      <w:r w:rsidRPr="00075685">
        <w:rPr>
          <w:sz w:val="24"/>
          <w:szCs w:val="24"/>
        </w:rPr>
        <w:t xml:space="preserve"> </w:t>
      </w:r>
      <w:r w:rsidR="00075685" w:rsidRPr="00075685">
        <w:rPr>
          <w:sz w:val="24"/>
          <w:szCs w:val="24"/>
        </w:rPr>
        <w:t>school children</w:t>
      </w:r>
      <w:r w:rsidRPr="00075685">
        <w:rPr>
          <w:sz w:val="24"/>
          <w:szCs w:val="24"/>
        </w:rPr>
        <w:t xml:space="preserve"> and to evaluate wh</w:t>
      </w:r>
      <w:r w:rsidR="004A015D" w:rsidRPr="00075685">
        <w:rPr>
          <w:sz w:val="24"/>
          <w:szCs w:val="24"/>
        </w:rPr>
        <w:t>e</w:t>
      </w:r>
      <w:r w:rsidRPr="00075685">
        <w:rPr>
          <w:sz w:val="24"/>
          <w:szCs w:val="24"/>
        </w:rPr>
        <w:t xml:space="preserve">ther the programme is </w:t>
      </w:r>
      <w:r w:rsidR="00075685" w:rsidRPr="00075685">
        <w:rPr>
          <w:sz w:val="24"/>
          <w:szCs w:val="24"/>
        </w:rPr>
        <w:t>encouraging them</w:t>
      </w:r>
      <w:r w:rsidRPr="00075685">
        <w:rPr>
          <w:sz w:val="24"/>
          <w:szCs w:val="24"/>
        </w:rPr>
        <w:t xml:space="preserve"> to make positive changes in their lives.</w:t>
      </w:r>
    </w:p>
    <w:p w:rsidR="00075685" w:rsidRDefault="007D7775" w:rsidP="00451F6D">
      <w:pPr>
        <w:spacing w:line="360" w:lineRule="auto"/>
        <w:ind w:firstLine="720"/>
        <w:jc w:val="both"/>
        <w:rPr>
          <w:sz w:val="24"/>
          <w:szCs w:val="24"/>
        </w:rPr>
      </w:pPr>
      <w:r w:rsidRPr="00075685">
        <w:rPr>
          <w:sz w:val="24"/>
          <w:szCs w:val="24"/>
        </w:rPr>
        <w:lastRenderedPageBreak/>
        <w:t>The evaluation method u</w:t>
      </w:r>
      <w:r w:rsidR="00616F91">
        <w:rPr>
          <w:sz w:val="24"/>
          <w:szCs w:val="24"/>
        </w:rPr>
        <w:t>sed has been Social Return on</w:t>
      </w:r>
      <w:r w:rsidRPr="00075685">
        <w:rPr>
          <w:sz w:val="24"/>
          <w:szCs w:val="24"/>
        </w:rPr>
        <w:t xml:space="preserve"> Investment (SROI) analysis to measure </w:t>
      </w:r>
      <w:r w:rsidR="00075685" w:rsidRPr="00075685">
        <w:rPr>
          <w:sz w:val="24"/>
          <w:szCs w:val="24"/>
        </w:rPr>
        <w:t>the social</w:t>
      </w:r>
      <w:r w:rsidRPr="00075685">
        <w:rPr>
          <w:sz w:val="24"/>
          <w:szCs w:val="24"/>
        </w:rPr>
        <w:t xml:space="preserve">, economic and environmental benefits of this activity </w:t>
      </w:r>
      <w:r w:rsidR="00075685" w:rsidRPr="00075685">
        <w:rPr>
          <w:sz w:val="24"/>
          <w:szCs w:val="24"/>
        </w:rPr>
        <w:t>and placing</w:t>
      </w:r>
      <w:r w:rsidRPr="00075685">
        <w:rPr>
          <w:sz w:val="24"/>
          <w:szCs w:val="24"/>
        </w:rPr>
        <w:t xml:space="preserve"> a </w:t>
      </w:r>
      <w:r w:rsidR="00075685" w:rsidRPr="00075685">
        <w:rPr>
          <w:sz w:val="24"/>
          <w:szCs w:val="24"/>
        </w:rPr>
        <w:t>monetary</w:t>
      </w:r>
      <w:r w:rsidRPr="00075685">
        <w:rPr>
          <w:sz w:val="24"/>
          <w:szCs w:val="24"/>
        </w:rPr>
        <w:t xml:space="preserve"> value on it.</w:t>
      </w:r>
    </w:p>
    <w:p w:rsidR="00075685" w:rsidRPr="00075685" w:rsidRDefault="00284E5F" w:rsidP="00451F6D">
      <w:pPr>
        <w:spacing w:line="360" w:lineRule="auto"/>
        <w:jc w:val="both"/>
        <w:rPr>
          <w:sz w:val="24"/>
          <w:szCs w:val="24"/>
        </w:rPr>
      </w:pPr>
      <w:r>
        <w:rPr>
          <w:sz w:val="24"/>
          <w:szCs w:val="24"/>
        </w:rPr>
        <w:tab/>
      </w:r>
      <w:r w:rsidR="00075685" w:rsidRPr="00075685">
        <w:rPr>
          <w:sz w:val="24"/>
          <w:szCs w:val="24"/>
        </w:rPr>
        <w:t>Social Return on Investment (SROI)</w:t>
      </w:r>
      <w:r w:rsidR="00C7209A">
        <w:rPr>
          <w:sz w:val="24"/>
          <w:szCs w:val="24"/>
        </w:rPr>
        <w:t xml:space="preserve"> </w:t>
      </w:r>
      <w:r w:rsidR="00075685" w:rsidRPr="00075685">
        <w:rPr>
          <w:sz w:val="24"/>
          <w:szCs w:val="24"/>
        </w:rPr>
        <w:t xml:space="preserve">is an accepted method, based on generally accepted accounting principles, which may be </w:t>
      </w:r>
      <w:r w:rsidR="00C7209A" w:rsidRPr="00075685">
        <w:rPr>
          <w:sz w:val="24"/>
          <w:szCs w:val="24"/>
        </w:rPr>
        <w:t>used to help</w:t>
      </w:r>
      <w:r w:rsidR="00075685" w:rsidRPr="00075685">
        <w:rPr>
          <w:sz w:val="24"/>
          <w:szCs w:val="24"/>
        </w:rPr>
        <w:t xml:space="preserve"> measure, </w:t>
      </w:r>
      <w:r w:rsidR="00C7209A" w:rsidRPr="00075685">
        <w:rPr>
          <w:sz w:val="24"/>
          <w:szCs w:val="24"/>
        </w:rPr>
        <w:t>manage and</w:t>
      </w:r>
      <w:r w:rsidR="00075685" w:rsidRPr="00075685">
        <w:rPr>
          <w:sz w:val="24"/>
          <w:szCs w:val="24"/>
        </w:rPr>
        <w:t xml:space="preserve"> understand the social, environmental and economic value of a project or activity.  This value is often missing from many current accounting methods and, therefore, from many decisions made about policy and practice. By using SROI, it is possible to show what is missing and to value it in a way which is both feasible and rational.</w:t>
      </w:r>
    </w:p>
    <w:p w:rsidR="00E83E51" w:rsidRPr="00E83E51" w:rsidRDefault="00075685" w:rsidP="00451F6D">
      <w:pPr>
        <w:spacing w:line="360" w:lineRule="auto"/>
        <w:jc w:val="both"/>
        <w:rPr>
          <w:sz w:val="24"/>
          <w:szCs w:val="24"/>
        </w:rPr>
      </w:pPr>
      <w:r w:rsidRPr="00075685">
        <w:rPr>
          <w:sz w:val="24"/>
          <w:szCs w:val="24"/>
        </w:rPr>
        <w:t xml:space="preserve">It is based on </w:t>
      </w:r>
      <w:r w:rsidR="00E83E51">
        <w:rPr>
          <w:sz w:val="24"/>
          <w:szCs w:val="24"/>
        </w:rPr>
        <w:t>the following seven principles:</w:t>
      </w:r>
    </w:p>
    <w:p w:rsidR="008C2812" w:rsidRPr="00E83E51" w:rsidRDefault="00075685" w:rsidP="00451F6D">
      <w:pPr>
        <w:spacing w:line="360" w:lineRule="auto"/>
        <w:jc w:val="both"/>
        <w:rPr>
          <w:sz w:val="24"/>
          <w:szCs w:val="24"/>
        </w:rPr>
      </w:pPr>
      <w:r w:rsidRPr="00E83E51">
        <w:rPr>
          <w:sz w:val="24"/>
          <w:szCs w:val="24"/>
        </w:rPr>
        <w:t>1.</w:t>
      </w:r>
      <w:r w:rsidR="00750B6F">
        <w:rPr>
          <w:sz w:val="24"/>
          <w:szCs w:val="24"/>
        </w:rPr>
        <w:t xml:space="preserve"> </w:t>
      </w:r>
      <w:r w:rsidRPr="00E83E51">
        <w:rPr>
          <w:b/>
          <w:sz w:val="24"/>
          <w:szCs w:val="24"/>
        </w:rPr>
        <w:t>Involve stakeholders.</w:t>
      </w:r>
      <w:r w:rsidRPr="00E83E51">
        <w:rPr>
          <w:sz w:val="24"/>
          <w:szCs w:val="24"/>
        </w:rPr>
        <w:t xml:space="preserve">  </w:t>
      </w:r>
    </w:p>
    <w:p w:rsidR="00075685" w:rsidRPr="00075685" w:rsidRDefault="005D6B34" w:rsidP="00451F6D">
      <w:pPr>
        <w:spacing w:line="360" w:lineRule="auto"/>
        <w:jc w:val="both"/>
        <w:rPr>
          <w:sz w:val="24"/>
          <w:szCs w:val="24"/>
        </w:rPr>
      </w:pPr>
      <w:r>
        <w:rPr>
          <w:sz w:val="24"/>
          <w:szCs w:val="24"/>
        </w:rPr>
        <w:t>That is</w:t>
      </w:r>
      <w:r w:rsidR="00075685" w:rsidRPr="00075685">
        <w:rPr>
          <w:sz w:val="24"/>
          <w:szCs w:val="24"/>
        </w:rPr>
        <w:t xml:space="preserve"> having a constructi</w:t>
      </w:r>
      <w:r w:rsidR="00075685">
        <w:rPr>
          <w:sz w:val="24"/>
          <w:szCs w:val="24"/>
        </w:rPr>
        <w:t xml:space="preserve">ve dialogue with the people and </w:t>
      </w:r>
      <w:r w:rsidR="00075685" w:rsidRPr="00075685">
        <w:rPr>
          <w:sz w:val="24"/>
          <w:szCs w:val="24"/>
        </w:rPr>
        <w:t xml:space="preserve">organisations </w:t>
      </w:r>
      <w:r w:rsidR="00C7209A" w:rsidRPr="00075685">
        <w:rPr>
          <w:sz w:val="24"/>
          <w:szCs w:val="24"/>
        </w:rPr>
        <w:t>that</w:t>
      </w:r>
      <w:r w:rsidR="00075685" w:rsidRPr="00075685">
        <w:rPr>
          <w:sz w:val="24"/>
          <w:szCs w:val="24"/>
        </w:rPr>
        <w:t xml:space="preserve"> experience change as a result of the activity.</w:t>
      </w:r>
    </w:p>
    <w:p w:rsidR="008C2812" w:rsidRPr="00E83E51" w:rsidRDefault="00075685" w:rsidP="00451F6D">
      <w:pPr>
        <w:spacing w:line="360" w:lineRule="auto"/>
        <w:jc w:val="both"/>
        <w:rPr>
          <w:sz w:val="24"/>
          <w:szCs w:val="24"/>
        </w:rPr>
      </w:pPr>
      <w:r w:rsidRPr="00E83E51">
        <w:rPr>
          <w:sz w:val="24"/>
          <w:szCs w:val="24"/>
        </w:rPr>
        <w:t>2.</w:t>
      </w:r>
      <w:r w:rsidR="00750B6F">
        <w:rPr>
          <w:sz w:val="24"/>
          <w:szCs w:val="24"/>
        </w:rPr>
        <w:t xml:space="preserve"> </w:t>
      </w:r>
      <w:r w:rsidRPr="00E83E51">
        <w:rPr>
          <w:b/>
          <w:sz w:val="24"/>
          <w:szCs w:val="24"/>
        </w:rPr>
        <w:t>Understand what changes</w:t>
      </w:r>
      <w:r w:rsidRPr="00E83E51">
        <w:rPr>
          <w:sz w:val="24"/>
          <w:szCs w:val="24"/>
        </w:rPr>
        <w:t xml:space="preserve"> </w:t>
      </w:r>
    </w:p>
    <w:p w:rsidR="005D6B34" w:rsidRPr="00075685" w:rsidRDefault="005D6B34" w:rsidP="00451F6D">
      <w:pPr>
        <w:spacing w:line="360" w:lineRule="auto"/>
        <w:jc w:val="both"/>
        <w:rPr>
          <w:sz w:val="24"/>
          <w:szCs w:val="24"/>
        </w:rPr>
      </w:pPr>
      <w:r>
        <w:rPr>
          <w:sz w:val="24"/>
          <w:szCs w:val="24"/>
        </w:rPr>
        <w:t>That is</w:t>
      </w:r>
      <w:r w:rsidR="006A75E1">
        <w:rPr>
          <w:sz w:val="24"/>
          <w:szCs w:val="24"/>
        </w:rPr>
        <w:t>,</w:t>
      </w:r>
      <w:r w:rsidR="00075685" w:rsidRPr="00075685">
        <w:rPr>
          <w:sz w:val="24"/>
          <w:szCs w:val="24"/>
        </w:rPr>
        <w:t xml:space="preserve"> understanding how change has happened and evaluating social, economic and environmental outcomes in order to provide evidence for the value which has been created.</w:t>
      </w:r>
    </w:p>
    <w:p w:rsidR="008C2812" w:rsidRPr="00E83E51" w:rsidRDefault="00075685" w:rsidP="00451F6D">
      <w:pPr>
        <w:spacing w:line="360" w:lineRule="auto"/>
        <w:jc w:val="both"/>
        <w:rPr>
          <w:sz w:val="24"/>
          <w:szCs w:val="24"/>
        </w:rPr>
      </w:pPr>
      <w:r w:rsidRPr="00E83E51">
        <w:rPr>
          <w:sz w:val="24"/>
          <w:szCs w:val="24"/>
        </w:rPr>
        <w:t>3.</w:t>
      </w:r>
      <w:r w:rsidR="00750B6F">
        <w:rPr>
          <w:sz w:val="24"/>
          <w:szCs w:val="24"/>
        </w:rPr>
        <w:t xml:space="preserve"> </w:t>
      </w:r>
      <w:r w:rsidRPr="00E83E51">
        <w:rPr>
          <w:b/>
          <w:sz w:val="24"/>
          <w:szCs w:val="24"/>
        </w:rPr>
        <w:t>Value the things that matter</w:t>
      </w:r>
      <w:r w:rsidRPr="00E83E51">
        <w:rPr>
          <w:sz w:val="24"/>
          <w:szCs w:val="24"/>
        </w:rPr>
        <w:t xml:space="preserve"> </w:t>
      </w:r>
    </w:p>
    <w:p w:rsidR="00E83E51" w:rsidRPr="00075685" w:rsidRDefault="00075685" w:rsidP="00451F6D">
      <w:pPr>
        <w:spacing w:line="360" w:lineRule="auto"/>
        <w:jc w:val="both"/>
        <w:rPr>
          <w:sz w:val="24"/>
          <w:szCs w:val="24"/>
        </w:rPr>
      </w:pPr>
      <w:r w:rsidRPr="00075685">
        <w:rPr>
          <w:sz w:val="24"/>
          <w:szCs w:val="24"/>
        </w:rPr>
        <w:t xml:space="preserve">Use financial proxies so that the value of the projects outcomes for the different </w:t>
      </w:r>
      <w:r w:rsidR="00E83E51">
        <w:rPr>
          <w:sz w:val="24"/>
          <w:szCs w:val="24"/>
        </w:rPr>
        <w:t>stakeholders can be recognised.</w:t>
      </w:r>
    </w:p>
    <w:p w:rsidR="00E83E51" w:rsidRPr="00E83E51" w:rsidRDefault="00075685" w:rsidP="00451F6D">
      <w:pPr>
        <w:spacing w:line="360" w:lineRule="auto"/>
        <w:jc w:val="both"/>
        <w:rPr>
          <w:b/>
          <w:sz w:val="24"/>
          <w:szCs w:val="24"/>
        </w:rPr>
      </w:pPr>
      <w:r w:rsidRPr="00E83E51">
        <w:rPr>
          <w:sz w:val="24"/>
          <w:szCs w:val="24"/>
        </w:rPr>
        <w:t>4.</w:t>
      </w:r>
      <w:r w:rsidR="00750B6F">
        <w:rPr>
          <w:sz w:val="24"/>
          <w:szCs w:val="24"/>
        </w:rPr>
        <w:t xml:space="preserve"> </w:t>
      </w:r>
      <w:r w:rsidR="008C2812" w:rsidRPr="00E83E51">
        <w:rPr>
          <w:b/>
          <w:sz w:val="24"/>
          <w:szCs w:val="24"/>
        </w:rPr>
        <w:t>Only include what is material</w:t>
      </w:r>
    </w:p>
    <w:p w:rsidR="00075685" w:rsidRPr="008C2812" w:rsidRDefault="00075685" w:rsidP="00451F6D">
      <w:pPr>
        <w:spacing w:line="360" w:lineRule="auto"/>
        <w:jc w:val="both"/>
        <w:rPr>
          <w:b/>
          <w:sz w:val="24"/>
          <w:szCs w:val="24"/>
        </w:rPr>
      </w:pPr>
      <w:r w:rsidRPr="00075685">
        <w:rPr>
          <w:sz w:val="24"/>
          <w:szCs w:val="24"/>
        </w:rPr>
        <w:t>Ensuring that the evidence gives a true picture so that the stakeholders can draw balanced and reasonable conclusions. This will also help to show to what extent different stakeholders benefit from the activity.</w:t>
      </w:r>
    </w:p>
    <w:p w:rsidR="000645B0" w:rsidRDefault="000645B0" w:rsidP="00451F6D">
      <w:pPr>
        <w:spacing w:line="360" w:lineRule="auto"/>
        <w:jc w:val="both"/>
        <w:rPr>
          <w:sz w:val="24"/>
          <w:szCs w:val="24"/>
        </w:rPr>
      </w:pPr>
    </w:p>
    <w:p w:rsidR="000645B0" w:rsidRDefault="000645B0" w:rsidP="00451F6D">
      <w:pPr>
        <w:spacing w:line="360" w:lineRule="auto"/>
        <w:jc w:val="both"/>
        <w:rPr>
          <w:sz w:val="24"/>
          <w:szCs w:val="24"/>
        </w:rPr>
      </w:pPr>
    </w:p>
    <w:p w:rsidR="000645B0" w:rsidRDefault="000645B0" w:rsidP="00451F6D">
      <w:pPr>
        <w:spacing w:line="360" w:lineRule="auto"/>
        <w:jc w:val="both"/>
        <w:rPr>
          <w:sz w:val="24"/>
          <w:szCs w:val="24"/>
        </w:rPr>
      </w:pPr>
    </w:p>
    <w:p w:rsidR="00075685" w:rsidRPr="00E83E51" w:rsidRDefault="00075685" w:rsidP="00451F6D">
      <w:pPr>
        <w:spacing w:line="360" w:lineRule="auto"/>
        <w:jc w:val="both"/>
        <w:rPr>
          <w:sz w:val="24"/>
          <w:szCs w:val="24"/>
        </w:rPr>
      </w:pPr>
      <w:r w:rsidRPr="00E83E51">
        <w:rPr>
          <w:sz w:val="24"/>
          <w:szCs w:val="24"/>
        </w:rPr>
        <w:t>5.</w:t>
      </w:r>
      <w:r w:rsidR="00750B6F">
        <w:rPr>
          <w:sz w:val="24"/>
          <w:szCs w:val="24"/>
        </w:rPr>
        <w:t xml:space="preserve"> </w:t>
      </w:r>
      <w:r w:rsidRPr="00E83E51">
        <w:rPr>
          <w:b/>
          <w:sz w:val="24"/>
          <w:szCs w:val="24"/>
        </w:rPr>
        <w:t>Do not over-claim</w:t>
      </w:r>
    </w:p>
    <w:p w:rsidR="00075685" w:rsidRPr="00075685" w:rsidRDefault="00075685" w:rsidP="00451F6D">
      <w:pPr>
        <w:spacing w:line="360" w:lineRule="auto"/>
        <w:jc w:val="both"/>
        <w:rPr>
          <w:sz w:val="24"/>
          <w:szCs w:val="24"/>
        </w:rPr>
      </w:pPr>
      <w:r w:rsidRPr="00075685">
        <w:rPr>
          <w:sz w:val="24"/>
          <w:szCs w:val="24"/>
        </w:rPr>
        <w:t xml:space="preserve">In assessing the impact of the activity, only the value that the organisations are responsible for creating, should be claimed and not, for example, change which would have happened independently.  </w:t>
      </w:r>
    </w:p>
    <w:p w:rsidR="00075685" w:rsidRPr="00E83E51" w:rsidRDefault="008C2812" w:rsidP="00451F6D">
      <w:pPr>
        <w:spacing w:line="360" w:lineRule="auto"/>
        <w:jc w:val="both"/>
        <w:rPr>
          <w:sz w:val="24"/>
          <w:szCs w:val="24"/>
        </w:rPr>
      </w:pPr>
      <w:r w:rsidRPr="00E83E51">
        <w:rPr>
          <w:sz w:val="24"/>
          <w:szCs w:val="24"/>
        </w:rPr>
        <w:t>6.</w:t>
      </w:r>
      <w:r w:rsidR="00750B6F">
        <w:rPr>
          <w:sz w:val="24"/>
          <w:szCs w:val="24"/>
        </w:rPr>
        <w:t xml:space="preserve"> </w:t>
      </w:r>
      <w:r w:rsidR="00075685" w:rsidRPr="00E83E51">
        <w:rPr>
          <w:b/>
          <w:sz w:val="24"/>
          <w:szCs w:val="24"/>
        </w:rPr>
        <w:t>Be transparent</w:t>
      </w:r>
      <w:r w:rsidR="00075685" w:rsidRPr="00E83E51">
        <w:rPr>
          <w:sz w:val="24"/>
          <w:szCs w:val="24"/>
        </w:rPr>
        <w:t xml:space="preserve"> </w:t>
      </w:r>
    </w:p>
    <w:p w:rsidR="001E3191" w:rsidRDefault="00075685" w:rsidP="00451F6D">
      <w:pPr>
        <w:spacing w:line="360" w:lineRule="auto"/>
        <w:jc w:val="both"/>
        <w:rPr>
          <w:sz w:val="24"/>
          <w:szCs w:val="24"/>
        </w:rPr>
      </w:pPr>
      <w:r w:rsidRPr="00075685">
        <w:rPr>
          <w:sz w:val="24"/>
          <w:szCs w:val="24"/>
        </w:rPr>
        <w:t>Demonstrate the basis on which the findings should be considered accurate, balanced and honest; and that the information will be reported to and discussed with stakeholders</w:t>
      </w:r>
    </w:p>
    <w:p w:rsidR="008C2812" w:rsidRPr="00E83E51" w:rsidRDefault="00075685" w:rsidP="00451F6D">
      <w:pPr>
        <w:spacing w:line="360" w:lineRule="auto"/>
        <w:jc w:val="both"/>
        <w:rPr>
          <w:sz w:val="24"/>
          <w:szCs w:val="24"/>
        </w:rPr>
      </w:pPr>
      <w:r w:rsidRPr="00E83E51">
        <w:rPr>
          <w:sz w:val="24"/>
          <w:szCs w:val="24"/>
        </w:rPr>
        <w:t>7.</w:t>
      </w:r>
      <w:r w:rsidR="00750B6F">
        <w:rPr>
          <w:sz w:val="24"/>
          <w:szCs w:val="24"/>
        </w:rPr>
        <w:t xml:space="preserve"> </w:t>
      </w:r>
      <w:r w:rsidRPr="00E83E51">
        <w:rPr>
          <w:b/>
          <w:sz w:val="24"/>
          <w:szCs w:val="24"/>
        </w:rPr>
        <w:t>Verify the result</w:t>
      </w:r>
      <w:r w:rsidRPr="00E83E51">
        <w:rPr>
          <w:sz w:val="24"/>
          <w:szCs w:val="24"/>
        </w:rPr>
        <w:t xml:space="preserve"> </w:t>
      </w:r>
    </w:p>
    <w:p w:rsidR="007D7775" w:rsidRDefault="00075685" w:rsidP="00451F6D">
      <w:pPr>
        <w:spacing w:line="360" w:lineRule="auto"/>
        <w:jc w:val="both"/>
        <w:rPr>
          <w:sz w:val="24"/>
          <w:szCs w:val="24"/>
        </w:rPr>
      </w:pPr>
      <w:r w:rsidRPr="00075685">
        <w:rPr>
          <w:sz w:val="24"/>
          <w:szCs w:val="24"/>
        </w:rPr>
        <w:t>SROI inevitably entails some subjectivity in its method. It is, therefore, important that there is appropriate independent verification of the account so that stakeholders can judge if the decisions are reasonable</w:t>
      </w:r>
    </w:p>
    <w:p w:rsidR="001E3191" w:rsidRPr="00075685" w:rsidRDefault="001E3191" w:rsidP="00451F6D">
      <w:pPr>
        <w:spacing w:line="360" w:lineRule="auto"/>
        <w:jc w:val="both"/>
        <w:rPr>
          <w:sz w:val="24"/>
          <w:szCs w:val="24"/>
        </w:rPr>
      </w:pPr>
    </w:p>
    <w:p w:rsidR="00E83E51" w:rsidRPr="001E3191" w:rsidRDefault="001E3191" w:rsidP="001E3191">
      <w:pPr>
        <w:pStyle w:val="Heading2"/>
        <w:spacing w:line="360" w:lineRule="auto"/>
        <w:jc w:val="both"/>
        <w:rPr>
          <w:rFonts w:asciiTheme="minorHAnsi" w:hAnsiTheme="minorHAnsi"/>
          <w:color w:val="auto"/>
          <w:sz w:val="32"/>
          <w:szCs w:val="32"/>
        </w:rPr>
      </w:pPr>
      <w:r>
        <w:rPr>
          <w:rFonts w:asciiTheme="minorHAnsi" w:hAnsiTheme="minorHAnsi"/>
          <w:color w:val="auto"/>
          <w:sz w:val="32"/>
          <w:szCs w:val="32"/>
        </w:rPr>
        <w:t xml:space="preserve">3. </w:t>
      </w:r>
      <w:r w:rsidR="007D7775" w:rsidRPr="00E83E51">
        <w:rPr>
          <w:rFonts w:asciiTheme="minorHAnsi" w:hAnsiTheme="minorHAnsi"/>
          <w:color w:val="auto"/>
          <w:sz w:val="32"/>
          <w:szCs w:val="32"/>
        </w:rPr>
        <w:t>Context</w:t>
      </w:r>
    </w:p>
    <w:p w:rsidR="007D7775" w:rsidRPr="00075685" w:rsidRDefault="001E3191" w:rsidP="00451F6D">
      <w:pPr>
        <w:spacing w:line="360" w:lineRule="auto"/>
        <w:jc w:val="both"/>
        <w:rPr>
          <w:sz w:val="24"/>
          <w:szCs w:val="24"/>
        </w:rPr>
      </w:pPr>
      <w:r>
        <w:rPr>
          <w:sz w:val="24"/>
          <w:szCs w:val="24"/>
        </w:rPr>
        <w:tab/>
      </w:r>
      <w:r w:rsidR="007D7775" w:rsidRPr="00075685">
        <w:rPr>
          <w:sz w:val="24"/>
          <w:szCs w:val="24"/>
        </w:rPr>
        <w:t>Measuring the</w:t>
      </w:r>
      <w:r w:rsidR="004A015D" w:rsidRPr="00075685">
        <w:rPr>
          <w:sz w:val="24"/>
          <w:szCs w:val="24"/>
        </w:rPr>
        <w:t xml:space="preserve"> </w:t>
      </w:r>
      <w:r w:rsidR="007D7775" w:rsidRPr="00075685">
        <w:rPr>
          <w:sz w:val="24"/>
          <w:szCs w:val="24"/>
        </w:rPr>
        <w:t xml:space="preserve">current and  potential social and educational benefits of the Codi'r </w:t>
      </w:r>
      <w:r w:rsidR="00A47F51" w:rsidRPr="00075685">
        <w:rPr>
          <w:sz w:val="24"/>
          <w:szCs w:val="24"/>
        </w:rPr>
        <w:t>T</w:t>
      </w:r>
      <w:r w:rsidR="00A47F51">
        <w:rPr>
          <w:sz w:val="24"/>
          <w:szCs w:val="24"/>
        </w:rPr>
        <w:t>o</w:t>
      </w:r>
      <w:r w:rsidR="007D7775" w:rsidRPr="00075685">
        <w:rPr>
          <w:sz w:val="24"/>
          <w:szCs w:val="24"/>
        </w:rPr>
        <w:t xml:space="preserve"> project must be made within the </w:t>
      </w:r>
      <w:r w:rsidR="004A015D" w:rsidRPr="00075685">
        <w:rPr>
          <w:sz w:val="24"/>
          <w:szCs w:val="24"/>
        </w:rPr>
        <w:t>context</w:t>
      </w:r>
      <w:r w:rsidR="007D7775" w:rsidRPr="00075685">
        <w:rPr>
          <w:sz w:val="24"/>
          <w:szCs w:val="24"/>
        </w:rPr>
        <w:t xml:space="preserve"> of other similar projects </w:t>
      </w:r>
      <w:r w:rsidR="004A015D" w:rsidRPr="00075685">
        <w:rPr>
          <w:sz w:val="24"/>
          <w:szCs w:val="24"/>
        </w:rPr>
        <w:t>worldwide</w:t>
      </w:r>
      <w:r w:rsidR="007D7775" w:rsidRPr="00075685">
        <w:rPr>
          <w:sz w:val="24"/>
          <w:szCs w:val="24"/>
        </w:rPr>
        <w:t xml:space="preserve"> which, like Codi'r </w:t>
      </w:r>
      <w:r w:rsidR="00A47F51" w:rsidRPr="00075685">
        <w:rPr>
          <w:sz w:val="24"/>
          <w:szCs w:val="24"/>
        </w:rPr>
        <w:t>T</w:t>
      </w:r>
      <w:r w:rsidR="00A47F51">
        <w:rPr>
          <w:sz w:val="24"/>
          <w:szCs w:val="24"/>
        </w:rPr>
        <w:t>o</w:t>
      </w:r>
      <w:r w:rsidR="007D7775" w:rsidRPr="00075685">
        <w:rPr>
          <w:sz w:val="24"/>
          <w:szCs w:val="24"/>
        </w:rPr>
        <w:t xml:space="preserve">, were initially inspired by </w:t>
      </w:r>
      <w:bookmarkStart w:id="1" w:name="OLE_LINK1"/>
      <w:bookmarkStart w:id="2" w:name="OLE_LINK2"/>
      <w:bookmarkStart w:id="3" w:name="OLE_LINK3"/>
      <w:r w:rsidR="007D7775" w:rsidRPr="00075685">
        <w:rPr>
          <w:sz w:val="24"/>
          <w:szCs w:val="24"/>
        </w:rPr>
        <w:t>Venezuela</w:t>
      </w:r>
      <w:bookmarkEnd w:id="1"/>
      <w:bookmarkEnd w:id="2"/>
      <w:bookmarkEnd w:id="3"/>
      <w:r w:rsidR="007D7775" w:rsidRPr="00075685">
        <w:rPr>
          <w:sz w:val="24"/>
          <w:szCs w:val="24"/>
        </w:rPr>
        <w:t xml:space="preserve">'s  El Sistema youth orchestra  project, which has been running since 1975. It was set up to improve the </w:t>
      </w:r>
      <w:r w:rsidR="00F43D47">
        <w:rPr>
          <w:sz w:val="24"/>
          <w:szCs w:val="24"/>
        </w:rPr>
        <w:t xml:space="preserve">educational outcomes and </w:t>
      </w:r>
      <w:r w:rsidR="007D7775" w:rsidRPr="00075685">
        <w:rPr>
          <w:sz w:val="24"/>
          <w:szCs w:val="24"/>
        </w:rPr>
        <w:t xml:space="preserve">life </w:t>
      </w:r>
      <w:r w:rsidR="00F43D47">
        <w:rPr>
          <w:sz w:val="24"/>
          <w:szCs w:val="24"/>
        </w:rPr>
        <w:t>paths</w:t>
      </w:r>
      <w:r w:rsidR="007D7775" w:rsidRPr="00075685">
        <w:rPr>
          <w:sz w:val="24"/>
          <w:szCs w:val="24"/>
        </w:rPr>
        <w:t xml:space="preserve"> of poor and underprivileged children</w:t>
      </w:r>
      <w:r w:rsidR="008E42A1">
        <w:rPr>
          <w:sz w:val="24"/>
          <w:szCs w:val="24"/>
        </w:rPr>
        <w:t>.</w:t>
      </w:r>
      <w:r w:rsidR="007D7775" w:rsidRPr="00075685">
        <w:rPr>
          <w:sz w:val="24"/>
          <w:szCs w:val="24"/>
        </w:rPr>
        <w:t xml:space="preserve"> </w:t>
      </w:r>
      <w:r w:rsidR="008E42A1">
        <w:rPr>
          <w:sz w:val="24"/>
          <w:szCs w:val="24"/>
        </w:rPr>
        <w:t xml:space="preserve"> </w:t>
      </w:r>
      <w:r w:rsidR="00C70B57" w:rsidRPr="00E83E51">
        <w:rPr>
          <w:rFonts w:cs="Arial"/>
          <w:color w:val="000000"/>
          <w:sz w:val="24"/>
          <w:szCs w:val="24"/>
          <w:shd w:val="clear" w:color="auto" w:fill="FFFFFF"/>
        </w:rPr>
        <w:t xml:space="preserve">60% of the children in </w:t>
      </w:r>
      <w:r w:rsidR="008E42A1" w:rsidRPr="00E83E51">
        <w:rPr>
          <w:rFonts w:cs="Arial"/>
          <w:color w:val="000000"/>
          <w:sz w:val="24"/>
          <w:szCs w:val="24"/>
          <w:shd w:val="clear" w:color="auto" w:fill="FFFFFF"/>
        </w:rPr>
        <w:t xml:space="preserve">the </w:t>
      </w:r>
      <w:r w:rsidR="00C70B57" w:rsidRPr="00E83E51">
        <w:rPr>
          <w:rFonts w:cs="Arial"/>
          <w:color w:val="000000"/>
          <w:sz w:val="24"/>
          <w:szCs w:val="24"/>
          <w:shd w:val="clear" w:color="auto" w:fill="FFFFFF"/>
        </w:rPr>
        <w:t>El Sistema programmes had either dropped out of school or were at risk of doing so, many also being victims of family violence and social neglect (Price-Mitchell,2011).</w:t>
      </w:r>
      <w:r w:rsidR="00C70B57">
        <w:rPr>
          <w:rStyle w:val="apple-converted-space"/>
          <w:rFonts w:ascii="Arial" w:hAnsi="Arial" w:cs="Arial"/>
          <w:color w:val="000000"/>
          <w:sz w:val="21"/>
          <w:szCs w:val="21"/>
          <w:shd w:val="clear" w:color="auto" w:fill="FFFFFF"/>
        </w:rPr>
        <w:t> </w:t>
      </w:r>
      <w:r w:rsidR="007D7775" w:rsidRPr="00075685">
        <w:rPr>
          <w:sz w:val="24"/>
          <w:szCs w:val="24"/>
        </w:rPr>
        <w:t xml:space="preserve">The project now has 31 symphony orchestras, 70 children's orchestras, 150 youth orchestras and </w:t>
      </w:r>
      <w:r w:rsidR="005C2BB3">
        <w:rPr>
          <w:sz w:val="24"/>
          <w:szCs w:val="24"/>
        </w:rPr>
        <w:t>between 31</w:t>
      </w:r>
      <w:r w:rsidR="007D7775" w:rsidRPr="00075685">
        <w:rPr>
          <w:sz w:val="24"/>
          <w:szCs w:val="24"/>
        </w:rPr>
        <w:t xml:space="preserve">0,000 </w:t>
      </w:r>
      <w:r w:rsidR="005C2BB3">
        <w:rPr>
          <w:sz w:val="24"/>
          <w:szCs w:val="24"/>
        </w:rPr>
        <w:t xml:space="preserve">and 370,000 children </w:t>
      </w:r>
      <w:r w:rsidR="007D7775" w:rsidRPr="00075685">
        <w:rPr>
          <w:sz w:val="24"/>
          <w:szCs w:val="24"/>
        </w:rPr>
        <w:t>attending its m</w:t>
      </w:r>
      <w:r w:rsidR="00F43D47">
        <w:rPr>
          <w:sz w:val="24"/>
          <w:szCs w:val="24"/>
        </w:rPr>
        <w:t xml:space="preserve">usic schools around the </w:t>
      </w:r>
      <w:r w:rsidR="006A5F3C">
        <w:rPr>
          <w:sz w:val="24"/>
          <w:szCs w:val="24"/>
        </w:rPr>
        <w:t>country (Tunstall</w:t>
      </w:r>
      <w:r w:rsidR="000645B0">
        <w:rPr>
          <w:sz w:val="24"/>
          <w:szCs w:val="24"/>
        </w:rPr>
        <w:t>, 2011</w:t>
      </w:r>
      <w:r w:rsidR="00F43D47">
        <w:rPr>
          <w:sz w:val="24"/>
          <w:szCs w:val="24"/>
        </w:rPr>
        <w:t>).</w:t>
      </w:r>
      <w:r w:rsidR="007D7775" w:rsidRPr="00075685">
        <w:rPr>
          <w:sz w:val="24"/>
          <w:szCs w:val="24"/>
        </w:rPr>
        <w:t xml:space="preserve"> Its founder, musician </w:t>
      </w:r>
      <w:bookmarkStart w:id="4" w:name="OLE_LINK4"/>
      <w:bookmarkStart w:id="5" w:name="OLE_LINK5"/>
      <w:r w:rsidR="007D7775" w:rsidRPr="00075685">
        <w:rPr>
          <w:sz w:val="24"/>
          <w:szCs w:val="24"/>
        </w:rPr>
        <w:t xml:space="preserve">Jose </w:t>
      </w:r>
      <w:r w:rsidR="004A015D" w:rsidRPr="00075685">
        <w:rPr>
          <w:sz w:val="24"/>
          <w:szCs w:val="24"/>
        </w:rPr>
        <w:t>Antonio Abreu</w:t>
      </w:r>
      <w:r w:rsidR="00C7209A" w:rsidRPr="00075685">
        <w:rPr>
          <w:sz w:val="24"/>
          <w:szCs w:val="24"/>
        </w:rPr>
        <w:t>,</w:t>
      </w:r>
      <w:bookmarkEnd w:id="4"/>
      <w:bookmarkEnd w:id="5"/>
      <w:r w:rsidR="00C7209A" w:rsidRPr="00075685">
        <w:rPr>
          <w:sz w:val="24"/>
          <w:szCs w:val="24"/>
        </w:rPr>
        <w:t xml:space="preserve"> believed</w:t>
      </w:r>
      <w:r w:rsidR="004A015D" w:rsidRPr="00075685">
        <w:rPr>
          <w:sz w:val="24"/>
          <w:szCs w:val="24"/>
        </w:rPr>
        <w:t xml:space="preserve"> that </w:t>
      </w:r>
      <w:r w:rsidR="007D7775" w:rsidRPr="00075685">
        <w:rPr>
          <w:sz w:val="24"/>
          <w:szCs w:val="24"/>
        </w:rPr>
        <w:t xml:space="preserve">musical training could help to overcome the disadvantages of poverty and inequalities. Since then, El Sistema has been replicated in </w:t>
      </w:r>
      <w:r w:rsidR="0058138E" w:rsidRPr="00075685">
        <w:rPr>
          <w:sz w:val="24"/>
          <w:szCs w:val="24"/>
        </w:rPr>
        <w:t>over 60 countries. In Venezuela</w:t>
      </w:r>
      <w:r w:rsidR="007D7775" w:rsidRPr="00075685">
        <w:rPr>
          <w:sz w:val="24"/>
          <w:szCs w:val="24"/>
        </w:rPr>
        <w:t xml:space="preserve"> it is mostly governmentally funded by the federal government but financing for major projects have been provided by the Inter</w:t>
      </w:r>
      <w:r w:rsidR="004A015D" w:rsidRPr="00075685">
        <w:rPr>
          <w:sz w:val="24"/>
          <w:szCs w:val="24"/>
        </w:rPr>
        <w:t xml:space="preserve"> </w:t>
      </w:r>
      <w:r w:rsidR="007D7775" w:rsidRPr="00075685">
        <w:rPr>
          <w:sz w:val="24"/>
          <w:szCs w:val="24"/>
        </w:rPr>
        <w:t>American Bank.</w:t>
      </w:r>
    </w:p>
    <w:p w:rsidR="007D7775" w:rsidRPr="00075685" w:rsidRDefault="007D7775" w:rsidP="00451F6D">
      <w:pPr>
        <w:spacing w:line="360" w:lineRule="auto"/>
        <w:jc w:val="both"/>
        <w:rPr>
          <w:sz w:val="24"/>
          <w:szCs w:val="24"/>
        </w:rPr>
      </w:pPr>
      <w:r w:rsidRPr="00075685">
        <w:rPr>
          <w:sz w:val="24"/>
          <w:szCs w:val="24"/>
        </w:rPr>
        <w:tab/>
        <w:t>The primary objective of</w:t>
      </w:r>
      <w:r w:rsidR="004A015D" w:rsidRPr="00075685">
        <w:rPr>
          <w:sz w:val="24"/>
          <w:szCs w:val="24"/>
        </w:rPr>
        <w:t xml:space="preserve"> all</w:t>
      </w:r>
      <w:r w:rsidR="00451F6D">
        <w:rPr>
          <w:sz w:val="24"/>
          <w:szCs w:val="24"/>
        </w:rPr>
        <w:t xml:space="preserve"> Sistema projects is to </w:t>
      </w:r>
      <w:r w:rsidRPr="00075685">
        <w:rPr>
          <w:sz w:val="24"/>
          <w:szCs w:val="24"/>
        </w:rPr>
        <w:t xml:space="preserve">achieve social change through music.  It is believed that the </w:t>
      </w:r>
      <w:r w:rsidR="004A015D" w:rsidRPr="00075685">
        <w:rPr>
          <w:sz w:val="24"/>
          <w:szCs w:val="24"/>
        </w:rPr>
        <w:t>students, by developing control</w:t>
      </w:r>
      <w:r w:rsidRPr="00075685">
        <w:rPr>
          <w:sz w:val="24"/>
          <w:szCs w:val="24"/>
        </w:rPr>
        <w:t xml:space="preserve"> of their music and the discipline which that entails, are also being provided with an outlet to improve their social abilities.   Commitment and dedication to the orchestra have been central features of El Sistema and striving towards musical excellence and success have been seen as highly motivational. Ensuring that the project is open to anyone who wishes to join has remained a key facto</w:t>
      </w:r>
      <w:r w:rsidR="0058138E" w:rsidRPr="00075685">
        <w:rPr>
          <w:sz w:val="24"/>
          <w:szCs w:val="24"/>
        </w:rPr>
        <w:t>r</w:t>
      </w:r>
      <w:r w:rsidRPr="00075685">
        <w:rPr>
          <w:sz w:val="24"/>
          <w:szCs w:val="24"/>
        </w:rPr>
        <w:t>. Another objective has been to provide training from early childhood to adulthood and the project strived to bring families and communities together with parents attending rehearsals</w:t>
      </w:r>
      <w:r w:rsidR="008C2812">
        <w:rPr>
          <w:sz w:val="24"/>
          <w:szCs w:val="24"/>
        </w:rPr>
        <w:t xml:space="preserve">. </w:t>
      </w:r>
      <w:r w:rsidRPr="00075685">
        <w:rPr>
          <w:sz w:val="24"/>
          <w:szCs w:val="24"/>
        </w:rPr>
        <w:t xml:space="preserve"> It, therefore, not only improved pupil motivation but also strengthens communities.</w:t>
      </w:r>
    </w:p>
    <w:p w:rsidR="007D7775" w:rsidRPr="004016E0" w:rsidRDefault="007D7775" w:rsidP="00451F6D">
      <w:pPr>
        <w:spacing w:line="360" w:lineRule="auto"/>
        <w:jc w:val="both"/>
        <w:rPr>
          <w:sz w:val="24"/>
          <w:szCs w:val="24"/>
        </w:rPr>
      </w:pPr>
      <w:r w:rsidRPr="00075685">
        <w:rPr>
          <w:b/>
          <w:sz w:val="24"/>
          <w:szCs w:val="24"/>
        </w:rPr>
        <w:t xml:space="preserve"> </w:t>
      </w:r>
      <w:r w:rsidRPr="00075685">
        <w:rPr>
          <w:b/>
          <w:sz w:val="24"/>
          <w:szCs w:val="24"/>
        </w:rPr>
        <w:tab/>
      </w:r>
      <w:r w:rsidRPr="00075685">
        <w:rPr>
          <w:sz w:val="24"/>
          <w:szCs w:val="24"/>
        </w:rPr>
        <w:t xml:space="preserve">The first Sistema in the UK was Sistema Scotland, founded in 2007.  Its </w:t>
      </w:r>
      <w:r w:rsidR="004A015D" w:rsidRPr="00075685">
        <w:rPr>
          <w:sz w:val="24"/>
          <w:szCs w:val="24"/>
        </w:rPr>
        <w:t>aims also</w:t>
      </w:r>
      <w:r w:rsidRPr="00075685">
        <w:rPr>
          <w:sz w:val="24"/>
          <w:szCs w:val="24"/>
        </w:rPr>
        <w:t xml:space="preserve"> have been to transform children’s lives with music and to empower communities. Big Noise, as it is known in Scottish communities, is an intervention that uses music in young children to build confidence and improving outcomes for children who face inequality and disadvantage, also providing  an out of school orchestra programme delivered to primary</w:t>
      </w:r>
      <w:r w:rsidR="00CB0049" w:rsidRPr="00075685">
        <w:rPr>
          <w:sz w:val="24"/>
          <w:szCs w:val="24"/>
        </w:rPr>
        <w:t xml:space="preserve"> school</w:t>
      </w:r>
      <w:r w:rsidRPr="00075685">
        <w:rPr>
          <w:sz w:val="24"/>
          <w:szCs w:val="24"/>
        </w:rPr>
        <w:t xml:space="preserve"> age</w:t>
      </w:r>
      <w:r w:rsidR="004A015D" w:rsidRPr="00075685">
        <w:rPr>
          <w:sz w:val="24"/>
          <w:szCs w:val="24"/>
        </w:rPr>
        <w:t>d</w:t>
      </w:r>
      <w:r w:rsidRPr="00075685">
        <w:rPr>
          <w:sz w:val="24"/>
          <w:szCs w:val="24"/>
        </w:rPr>
        <w:t xml:space="preserve"> children.  Big No</w:t>
      </w:r>
      <w:r w:rsidR="004A015D" w:rsidRPr="00075685">
        <w:rPr>
          <w:sz w:val="24"/>
          <w:szCs w:val="24"/>
        </w:rPr>
        <w:t>is</w:t>
      </w:r>
      <w:r w:rsidRPr="00075685">
        <w:rPr>
          <w:sz w:val="24"/>
          <w:szCs w:val="24"/>
        </w:rPr>
        <w:t>e also provides a wide range of activities and encourage</w:t>
      </w:r>
      <w:r w:rsidR="004A015D" w:rsidRPr="00075685">
        <w:rPr>
          <w:sz w:val="24"/>
          <w:szCs w:val="24"/>
        </w:rPr>
        <w:t>s</w:t>
      </w:r>
      <w:r w:rsidRPr="00075685">
        <w:rPr>
          <w:sz w:val="24"/>
          <w:szCs w:val="24"/>
        </w:rPr>
        <w:t xml:space="preserve"> whole families to become involved. </w:t>
      </w:r>
    </w:p>
    <w:p w:rsidR="007D7775" w:rsidRPr="00075685" w:rsidRDefault="00750B6F" w:rsidP="00451F6D">
      <w:pPr>
        <w:pStyle w:val="NormalWeb"/>
        <w:shd w:val="clear" w:color="auto" w:fill="FFFFFF"/>
        <w:spacing w:before="0" w:beforeAutospacing="0" w:after="300" w:afterAutospacing="0" w:line="360" w:lineRule="auto"/>
        <w:jc w:val="both"/>
        <w:textAlignment w:val="top"/>
        <w:rPr>
          <w:rFonts w:asciiTheme="minorHAnsi" w:hAnsiTheme="minorHAnsi"/>
        </w:rPr>
      </w:pPr>
      <w:r>
        <w:rPr>
          <w:rFonts w:asciiTheme="minorHAnsi" w:hAnsiTheme="minorHAnsi"/>
        </w:rPr>
        <w:tab/>
      </w:r>
      <w:r w:rsidR="007D7775" w:rsidRPr="00075685">
        <w:rPr>
          <w:rFonts w:asciiTheme="minorHAnsi" w:hAnsiTheme="minorHAnsi"/>
        </w:rPr>
        <w:t xml:space="preserve">Whilst it is still too early to predict the </w:t>
      </w:r>
      <w:r w:rsidR="004A015D" w:rsidRPr="00075685">
        <w:rPr>
          <w:rFonts w:asciiTheme="minorHAnsi" w:hAnsiTheme="minorHAnsi"/>
        </w:rPr>
        <w:t>long-term</w:t>
      </w:r>
      <w:r w:rsidR="00E83E51">
        <w:rPr>
          <w:rFonts w:asciiTheme="minorHAnsi" w:hAnsiTheme="minorHAnsi"/>
        </w:rPr>
        <w:t xml:space="preserve"> </w:t>
      </w:r>
      <w:r w:rsidR="007D7775" w:rsidRPr="00075685">
        <w:rPr>
          <w:rFonts w:asciiTheme="minorHAnsi" w:hAnsiTheme="minorHAnsi" w:cs="Arial"/>
        </w:rPr>
        <w:t xml:space="preserve">positive effects of Big Noise, the </w:t>
      </w:r>
      <w:r w:rsidR="004016E0">
        <w:rPr>
          <w:rFonts w:asciiTheme="minorHAnsi" w:hAnsiTheme="minorHAnsi" w:cs="Arial"/>
        </w:rPr>
        <w:t xml:space="preserve">evaluation commissioned by the Scottish Government </w:t>
      </w:r>
      <w:r w:rsidR="007D7775" w:rsidRPr="00075685">
        <w:rPr>
          <w:rFonts w:asciiTheme="minorHAnsi" w:hAnsiTheme="minorHAnsi" w:cs="Arial"/>
        </w:rPr>
        <w:t>(2011</w:t>
      </w:r>
      <w:r w:rsidR="004016E0">
        <w:rPr>
          <w:rFonts w:asciiTheme="minorHAnsi" w:hAnsiTheme="minorHAnsi" w:cs="Arial"/>
        </w:rPr>
        <w:t xml:space="preserve">) </w:t>
      </w:r>
      <w:r w:rsidR="007D7775" w:rsidRPr="00075685">
        <w:rPr>
          <w:rFonts w:asciiTheme="minorHAnsi" w:hAnsiTheme="minorHAnsi" w:cs="Arial"/>
        </w:rPr>
        <w:t>concluded that it was 'well placed to achieve a range of outcomes, including greater engagement in learning, higher academic performance, reduction in negative and health harming behaviours, benefits to families, employers and communities, and better employability skills.'</w:t>
      </w:r>
      <w:r w:rsidR="004016E0">
        <w:rPr>
          <w:rFonts w:asciiTheme="minorHAnsi" w:hAnsiTheme="minorHAnsi" w:cs="Arial"/>
        </w:rPr>
        <w:t xml:space="preserve"> </w:t>
      </w:r>
    </w:p>
    <w:p w:rsidR="007D7775" w:rsidRPr="003C710D" w:rsidRDefault="007D7775" w:rsidP="00451F6D">
      <w:pPr>
        <w:pStyle w:val="NormalWeb"/>
        <w:shd w:val="clear" w:color="auto" w:fill="FFFFFF"/>
        <w:spacing w:before="0" w:beforeAutospacing="0" w:after="0" w:afterAutospacing="0" w:line="360" w:lineRule="auto"/>
        <w:jc w:val="both"/>
        <w:textAlignment w:val="top"/>
        <w:rPr>
          <w:rFonts w:asciiTheme="minorHAnsi" w:hAnsiTheme="minorHAnsi" w:cs="Arial"/>
          <w:color w:val="000000" w:themeColor="text1"/>
        </w:rPr>
      </w:pPr>
      <w:r w:rsidRPr="00075685">
        <w:rPr>
          <w:rFonts w:asciiTheme="minorHAnsi" w:hAnsiTheme="minorHAnsi" w:cs="Arial"/>
          <w:color w:val="333333"/>
        </w:rPr>
        <w:tab/>
      </w:r>
      <w:r w:rsidRPr="003C710D">
        <w:rPr>
          <w:rFonts w:asciiTheme="minorHAnsi" w:hAnsiTheme="minorHAnsi" w:cs="Arial"/>
          <w:color w:val="000000" w:themeColor="text1"/>
        </w:rPr>
        <w:t>A survey of parents and carers which was conducted as part of th</w:t>
      </w:r>
      <w:r w:rsidR="004016E0" w:rsidRPr="003C710D">
        <w:rPr>
          <w:rFonts w:asciiTheme="minorHAnsi" w:hAnsiTheme="minorHAnsi" w:cs="Arial"/>
          <w:color w:val="000000" w:themeColor="text1"/>
        </w:rPr>
        <w:t>at</w:t>
      </w:r>
      <w:r w:rsidRPr="003C710D">
        <w:rPr>
          <w:rFonts w:asciiTheme="minorHAnsi" w:hAnsiTheme="minorHAnsi" w:cs="Arial"/>
          <w:color w:val="000000" w:themeColor="text1"/>
        </w:rPr>
        <w:t xml:space="preserve"> government research found that 100</w:t>
      </w:r>
      <w:r w:rsidRPr="003C710D">
        <w:rPr>
          <w:rStyle w:val="Strong"/>
          <w:rFonts w:asciiTheme="minorHAnsi" w:eastAsiaTheme="majorEastAsia" w:hAnsiTheme="minorHAnsi" w:cs="Arial"/>
          <w:color w:val="000000" w:themeColor="text1"/>
          <w:bdr w:val="none" w:sz="0" w:space="0" w:color="auto" w:frame="1"/>
        </w:rPr>
        <w:t>%</w:t>
      </w:r>
      <w:r w:rsidRPr="003C710D">
        <w:rPr>
          <w:rStyle w:val="apple-converted-space"/>
          <w:rFonts w:asciiTheme="minorHAnsi" w:hAnsiTheme="minorHAnsi" w:cs="Arial"/>
          <w:color w:val="000000" w:themeColor="text1"/>
        </w:rPr>
        <w:t> </w:t>
      </w:r>
      <w:r w:rsidRPr="003C710D">
        <w:rPr>
          <w:rFonts w:asciiTheme="minorHAnsi" w:hAnsiTheme="minorHAnsi" w:cs="Arial"/>
          <w:color w:val="000000" w:themeColor="text1"/>
        </w:rPr>
        <w:t>thought their children were more confident as a result of Big Noise</w:t>
      </w:r>
      <w:r w:rsidRPr="003C710D">
        <w:rPr>
          <w:rStyle w:val="Strong"/>
          <w:rFonts w:asciiTheme="minorHAnsi" w:hAnsiTheme="minorHAnsi" w:cs="Arial"/>
          <w:color w:val="000000" w:themeColor="text1"/>
          <w:bdr w:val="none" w:sz="0" w:space="0" w:color="auto" w:frame="1"/>
        </w:rPr>
        <w:t xml:space="preserve">, </w:t>
      </w:r>
      <w:r w:rsidRPr="003C710D">
        <w:rPr>
          <w:rStyle w:val="Strong"/>
          <w:rFonts w:asciiTheme="minorHAnsi" w:eastAsiaTheme="majorEastAsia" w:hAnsiTheme="minorHAnsi" w:cs="Arial"/>
          <w:b w:val="0"/>
          <w:color w:val="000000" w:themeColor="text1"/>
          <w:bdr w:val="none" w:sz="0" w:space="0" w:color="auto" w:frame="1"/>
        </w:rPr>
        <w:t>93</w:t>
      </w:r>
      <w:r w:rsidRPr="003C710D">
        <w:rPr>
          <w:rStyle w:val="Strong"/>
          <w:rFonts w:asciiTheme="minorHAnsi" w:eastAsiaTheme="majorEastAsia" w:hAnsiTheme="minorHAnsi" w:cs="Arial"/>
          <w:color w:val="000000" w:themeColor="text1"/>
          <w:bdr w:val="none" w:sz="0" w:space="0" w:color="auto" w:frame="1"/>
        </w:rPr>
        <w:t>%</w:t>
      </w:r>
      <w:r w:rsidRPr="003C710D">
        <w:rPr>
          <w:rStyle w:val="apple-converted-space"/>
          <w:rFonts w:asciiTheme="minorHAnsi" w:hAnsiTheme="minorHAnsi" w:cs="Arial"/>
          <w:color w:val="000000" w:themeColor="text1"/>
        </w:rPr>
        <w:t xml:space="preserve"> of parents </w:t>
      </w:r>
      <w:r w:rsidRPr="003C710D">
        <w:rPr>
          <w:rFonts w:asciiTheme="minorHAnsi" w:hAnsiTheme="minorHAnsi" w:cs="Arial"/>
          <w:color w:val="000000" w:themeColor="text1"/>
        </w:rPr>
        <w:t>thought that their children were happier,</w:t>
      </w:r>
      <w:r w:rsidRPr="003C710D">
        <w:rPr>
          <w:rStyle w:val="apple-converted-space"/>
          <w:rFonts w:asciiTheme="minorHAnsi" w:hAnsiTheme="minorHAnsi" w:cs="Arial"/>
          <w:color w:val="000000" w:themeColor="text1"/>
        </w:rPr>
        <w:t> </w:t>
      </w:r>
      <w:r w:rsidRPr="003C710D">
        <w:rPr>
          <w:rStyle w:val="Strong"/>
          <w:rFonts w:asciiTheme="minorHAnsi" w:eastAsiaTheme="majorEastAsia" w:hAnsiTheme="minorHAnsi" w:cs="Arial"/>
          <w:b w:val="0"/>
          <w:color w:val="000000" w:themeColor="text1"/>
          <w:bdr w:val="none" w:sz="0" w:space="0" w:color="auto" w:frame="1"/>
        </w:rPr>
        <w:t>79%</w:t>
      </w:r>
      <w:r w:rsidRPr="003C710D">
        <w:rPr>
          <w:rStyle w:val="Strong"/>
          <w:rFonts w:asciiTheme="minorHAnsi" w:hAnsiTheme="minorHAnsi" w:cs="Arial"/>
          <w:color w:val="000000" w:themeColor="text1"/>
          <w:bdr w:val="none" w:sz="0" w:space="0" w:color="auto" w:frame="1"/>
        </w:rPr>
        <w:t xml:space="preserve"> </w:t>
      </w:r>
      <w:r w:rsidRPr="003C710D">
        <w:rPr>
          <w:rFonts w:asciiTheme="minorHAnsi" w:hAnsiTheme="minorHAnsi" w:cs="Arial"/>
          <w:color w:val="000000" w:themeColor="text1"/>
        </w:rPr>
        <w:t>that they were more willing to concentrate, and</w:t>
      </w:r>
      <w:r w:rsidRPr="003C710D">
        <w:rPr>
          <w:rStyle w:val="apple-converted-space"/>
          <w:rFonts w:asciiTheme="minorHAnsi" w:hAnsiTheme="minorHAnsi" w:cs="Arial"/>
          <w:color w:val="000000" w:themeColor="text1"/>
        </w:rPr>
        <w:t> </w:t>
      </w:r>
      <w:r w:rsidRPr="003C710D">
        <w:rPr>
          <w:rStyle w:val="Strong"/>
          <w:rFonts w:asciiTheme="minorHAnsi" w:eastAsiaTheme="majorEastAsia" w:hAnsiTheme="minorHAnsi" w:cs="Arial"/>
          <w:b w:val="0"/>
          <w:color w:val="000000" w:themeColor="text1"/>
          <w:bdr w:val="none" w:sz="0" w:space="0" w:color="auto" w:frame="1"/>
        </w:rPr>
        <w:t>43%</w:t>
      </w:r>
      <w:r w:rsidRPr="003C710D">
        <w:rPr>
          <w:rStyle w:val="apple-converted-space"/>
          <w:rFonts w:asciiTheme="minorHAnsi" w:hAnsiTheme="minorHAnsi" w:cs="Arial"/>
          <w:color w:val="000000" w:themeColor="text1"/>
        </w:rPr>
        <w:t> </w:t>
      </w:r>
      <w:r w:rsidRPr="003C710D">
        <w:rPr>
          <w:rFonts w:asciiTheme="minorHAnsi" w:hAnsiTheme="minorHAnsi" w:cs="Arial"/>
          <w:color w:val="000000" w:themeColor="text1"/>
        </w:rPr>
        <w:t>had noticed behavioural improvement.</w:t>
      </w:r>
    </w:p>
    <w:p w:rsidR="007D7775" w:rsidRPr="00075685" w:rsidRDefault="007D7775" w:rsidP="00451F6D">
      <w:pPr>
        <w:pStyle w:val="NormalWeb"/>
        <w:shd w:val="clear" w:color="auto" w:fill="FFFFFF"/>
        <w:spacing w:before="0" w:beforeAutospacing="0" w:after="0" w:afterAutospacing="0" w:line="360" w:lineRule="auto"/>
        <w:jc w:val="both"/>
        <w:textAlignment w:val="top"/>
        <w:rPr>
          <w:rFonts w:asciiTheme="minorHAnsi" w:hAnsiTheme="minorHAnsi" w:cs="Arial"/>
          <w:color w:val="333333"/>
        </w:rPr>
      </w:pPr>
    </w:p>
    <w:p w:rsidR="007D7775" w:rsidRPr="00075685" w:rsidRDefault="007D7775" w:rsidP="00451F6D">
      <w:pPr>
        <w:spacing w:line="360" w:lineRule="auto"/>
        <w:jc w:val="both"/>
        <w:rPr>
          <w:sz w:val="24"/>
          <w:szCs w:val="24"/>
        </w:rPr>
      </w:pPr>
      <w:r w:rsidRPr="00075685">
        <w:rPr>
          <w:sz w:val="24"/>
          <w:szCs w:val="24"/>
        </w:rPr>
        <w:t xml:space="preserve">The project hopes that it will not only succeed in further developing children’s social skills and drive, but also hope to see an improvement in children's respect and emotional intelligence. Big Noise also would like to be able to provide a full programme to support and encourage the underprivileged families </w:t>
      </w:r>
      <w:r w:rsidR="004A015D" w:rsidRPr="00075685">
        <w:rPr>
          <w:sz w:val="24"/>
          <w:szCs w:val="24"/>
        </w:rPr>
        <w:t>and create</w:t>
      </w:r>
      <w:r w:rsidRPr="00075685">
        <w:rPr>
          <w:sz w:val="24"/>
          <w:szCs w:val="24"/>
        </w:rPr>
        <w:t xml:space="preserve"> opportunities for parents to contribute to and also even help the parent with their social skills and confidence, which would further mirror the evidence of the </w:t>
      </w:r>
      <w:r w:rsidR="004A015D" w:rsidRPr="00075685">
        <w:rPr>
          <w:sz w:val="24"/>
          <w:szCs w:val="24"/>
        </w:rPr>
        <w:t>Venezuelan</w:t>
      </w:r>
      <w:r w:rsidRPr="00075685">
        <w:rPr>
          <w:sz w:val="24"/>
          <w:szCs w:val="24"/>
        </w:rPr>
        <w:t xml:space="preserve"> </w:t>
      </w:r>
      <w:r w:rsidR="004A015D" w:rsidRPr="00075685">
        <w:rPr>
          <w:sz w:val="24"/>
          <w:szCs w:val="24"/>
        </w:rPr>
        <w:t>initiative</w:t>
      </w:r>
      <w:r w:rsidRPr="00075685">
        <w:rPr>
          <w:sz w:val="24"/>
          <w:szCs w:val="24"/>
        </w:rPr>
        <w:t>.</w:t>
      </w:r>
    </w:p>
    <w:p w:rsidR="007D7775" w:rsidRPr="00075685" w:rsidRDefault="007D7775" w:rsidP="00451F6D">
      <w:pPr>
        <w:spacing w:line="360" w:lineRule="auto"/>
        <w:jc w:val="both"/>
        <w:rPr>
          <w:sz w:val="24"/>
          <w:szCs w:val="24"/>
        </w:rPr>
      </w:pPr>
      <w:r w:rsidRPr="00075685">
        <w:rPr>
          <w:sz w:val="24"/>
          <w:szCs w:val="24"/>
        </w:rPr>
        <w:t xml:space="preserve"> </w:t>
      </w:r>
      <w:r w:rsidRPr="00075685">
        <w:rPr>
          <w:sz w:val="24"/>
          <w:szCs w:val="24"/>
        </w:rPr>
        <w:tab/>
        <w:t xml:space="preserve">Similarly, In Harmony was set up in Liverpool in 2007 with a vision of a 'healthier, inspired and higher achieving West Everton empowered to celebrate the community through music.' </w:t>
      </w:r>
      <w:r w:rsidR="004016E0">
        <w:rPr>
          <w:sz w:val="24"/>
          <w:szCs w:val="24"/>
        </w:rPr>
        <w:t>(</w:t>
      </w:r>
      <w:r w:rsidR="006A5F3C">
        <w:rPr>
          <w:sz w:val="24"/>
          <w:szCs w:val="24"/>
        </w:rPr>
        <w:t>Burns and Bewick</w:t>
      </w:r>
      <w:r w:rsidR="000645B0">
        <w:rPr>
          <w:sz w:val="24"/>
          <w:szCs w:val="24"/>
        </w:rPr>
        <w:t>, 2012, p13</w:t>
      </w:r>
      <w:r w:rsidR="004016E0">
        <w:rPr>
          <w:sz w:val="24"/>
          <w:szCs w:val="24"/>
        </w:rPr>
        <w:t>).</w:t>
      </w:r>
      <w:r w:rsidRPr="00075685">
        <w:rPr>
          <w:sz w:val="24"/>
          <w:szCs w:val="24"/>
        </w:rPr>
        <w:t xml:space="preserve">  It was set up by the Royal Liverpool Philharmonic</w:t>
      </w:r>
      <w:r w:rsidR="004A015D" w:rsidRPr="00075685">
        <w:rPr>
          <w:sz w:val="24"/>
          <w:szCs w:val="24"/>
        </w:rPr>
        <w:t xml:space="preserve"> Orchestra</w:t>
      </w:r>
      <w:r w:rsidRPr="00075685">
        <w:rPr>
          <w:sz w:val="24"/>
          <w:szCs w:val="24"/>
        </w:rPr>
        <w:t xml:space="preserve"> as a response to Department of Education concerns and like El Siste</w:t>
      </w:r>
      <w:r w:rsidR="00451F6D">
        <w:rPr>
          <w:sz w:val="24"/>
          <w:szCs w:val="24"/>
        </w:rPr>
        <w:t>ma and Big Noise, hoped that an</w:t>
      </w:r>
      <w:r w:rsidRPr="00075685">
        <w:rPr>
          <w:sz w:val="24"/>
          <w:szCs w:val="24"/>
        </w:rPr>
        <w:t xml:space="preserve"> all-consu</w:t>
      </w:r>
      <w:r w:rsidR="004A015D" w:rsidRPr="00075685">
        <w:rPr>
          <w:sz w:val="24"/>
          <w:szCs w:val="24"/>
        </w:rPr>
        <w:t xml:space="preserve">ming music programme </w:t>
      </w:r>
      <w:r w:rsidRPr="00075685">
        <w:rPr>
          <w:sz w:val="24"/>
          <w:szCs w:val="24"/>
        </w:rPr>
        <w:t>would improve children's aspirations and achievement. In Harmony also wanted to support improvement in educational standards and school attendance. In addition to improving children’s confidence, they also wanted to empower the whole community and increase their confidence in their ability to change their whole lives through volunteering and exposure in live music and, at the same time, maximise the sustainable benefits of the new Royal Liverpool Philharmonic</w:t>
      </w:r>
      <w:r w:rsidR="004A015D" w:rsidRPr="00075685">
        <w:rPr>
          <w:sz w:val="24"/>
          <w:szCs w:val="24"/>
        </w:rPr>
        <w:t xml:space="preserve"> Orchestra rehearsal centre in W</w:t>
      </w:r>
      <w:r w:rsidRPr="00075685">
        <w:rPr>
          <w:sz w:val="24"/>
          <w:szCs w:val="24"/>
        </w:rPr>
        <w:t>est Everton for the local community. Social change and the pursuit of musical excellence are given equal priority since it is believed that one happens through the other. Between 2009</w:t>
      </w:r>
      <w:r w:rsidR="00C7209A">
        <w:rPr>
          <w:sz w:val="24"/>
          <w:szCs w:val="24"/>
        </w:rPr>
        <w:t xml:space="preserve"> and </w:t>
      </w:r>
      <w:r w:rsidRPr="00075685">
        <w:rPr>
          <w:sz w:val="24"/>
          <w:szCs w:val="24"/>
        </w:rPr>
        <w:t xml:space="preserve">2012, </w:t>
      </w:r>
      <w:r w:rsidRPr="00075685">
        <w:rPr>
          <w:sz w:val="24"/>
          <w:szCs w:val="24"/>
          <w:shd w:val="clear" w:color="auto" w:fill="FFFFFF"/>
        </w:rPr>
        <w:t>In Harmony Liverpool benefited over 350 children from babies to 16 year olds, creating music and performing in orchestras and ensembles for up to 10 hours each week in and out of school and with the programme reporting a 250% increase in both scope and reach.</w:t>
      </w:r>
      <w:r w:rsidR="004016E0" w:rsidRPr="004016E0">
        <w:rPr>
          <w:sz w:val="24"/>
          <w:szCs w:val="24"/>
        </w:rPr>
        <w:t xml:space="preserve"> </w:t>
      </w:r>
      <w:r w:rsidR="006A5F3C">
        <w:rPr>
          <w:sz w:val="24"/>
          <w:szCs w:val="24"/>
        </w:rPr>
        <w:t>(Burns and Bewick,2012</w:t>
      </w:r>
      <w:r w:rsidR="004016E0">
        <w:rPr>
          <w:sz w:val="24"/>
          <w:szCs w:val="24"/>
        </w:rPr>
        <w:t>).</w:t>
      </w:r>
      <w:r w:rsidR="004016E0" w:rsidRPr="00075685">
        <w:rPr>
          <w:sz w:val="24"/>
          <w:szCs w:val="24"/>
        </w:rPr>
        <w:t xml:space="preserve">  </w:t>
      </w:r>
      <w:r w:rsidRPr="00075685">
        <w:rPr>
          <w:sz w:val="24"/>
          <w:szCs w:val="24"/>
          <w:shd w:val="clear" w:color="auto" w:fill="FFFFFF"/>
        </w:rPr>
        <w:t xml:space="preserve"> Both quantitative and qualitative evidence point to direct benefits of the project, </w:t>
      </w:r>
      <w:r w:rsidR="004A015D" w:rsidRPr="00075685">
        <w:rPr>
          <w:sz w:val="24"/>
          <w:szCs w:val="24"/>
          <w:shd w:val="clear" w:color="auto" w:fill="FFFFFF"/>
        </w:rPr>
        <w:t>evidence</w:t>
      </w:r>
      <w:r w:rsidRPr="00075685">
        <w:rPr>
          <w:sz w:val="24"/>
          <w:szCs w:val="24"/>
          <w:shd w:val="clear" w:color="auto" w:fill="FFFFFF"/>
        </w:rPr>
        <w:t xml:space="preserve"> which has also been highlighted in Ofsted Reports, pointing to evidence </w:t>
      </w:r>
      <w:r w:rsidR="004A015D" w:rsidRPr="00075685">
        <w:rPr>
          <w:sz w:val="24"/>
          <w:szCs w:val="24"/>
          <w:shd w:val="clear" w:color="auto" w:fill="FFFFFF"/>
        </w:rPr>
        <w:t>of</w:t>
      </w:r>
      <w:r w:rsidRPr="00075685">
        <w:rPr>
          <w:sz w:val="24"/>
          <w:szCs w:val="24"/>
          <w:shd w:val="clear" w:color="auto" w:fill="FFFFFF"/>
        </w:rPr>
        <w:t xml:space="preserve"> 'exceptional rewards' not only in musical development but also refer to 'pupils progress improving quickly.'</w:t>
      </w:r>
      <w:r w:rsidR="006A5F3C">
        <w:rPr>
          <w:sz w:val="24"/>
          <w:szCs w:val="24"/>
        </w:rPr>
        <w:t>(Burns and Bewick</w:t>
      </w:r>
      <w:r w:rsidR="000645B0">
        <w:rPr>
          <w:sz w:val="24"/>
          <w:szCs w:val="24"/>
        </w:rPr>
        <w:t>, 2012, p31</w:t>
      </w:r>
      <w:r w:rsidR="004016E0">
        <w:rPr>
          <w:sz w:val="24"/>
          <w:szCs w:val="24"/>
        </w:rPr>
        <w:t>).</w:t>
      </w:r>
      <w:r w:rsidR="004016E0" w:rsidRPr="00075685">
        <w:rPr>
          <w:sz w:val="24"/>
          <w:szCs w:val="24"/>
        </w:rPr>
        <w:t xml:space="preserve">  </w:t>
      </w:r>
    </w:p>
    <w:p w:rsidR="008F3CDA" w:rsidRPr="00075685" w:rsidRDefault="007D7775" w:rsidP="00451F6D">
      <w:pPr>
        <w:spacing w:line="360" w:lineRule="auto"/>
        <w:jc w:val="both"/>
        <w:rPr>
          <w:sz w:val="24"/>
          <w:szCs w:val="24"/>
        </w:rPr>
      </w:pPr>
      <w:r w:rsidRPr="00075685">
        <w:rPr>
          <w:sz w:val="24"/>
          <w:szCs w:val="24"/>
        </w:rPr>
        <w:t xml:space="preserve"> </w:t>
      </w:r>
      <w:r w:rsidRPr="00075685">
        <w:rPr>
          <w:sz w:val="24"/>
          <w:szCs w:val="24"/>
        </w:rPr>
        <w:tab/>
        <w:t xml:space="preserve">All 3 of the above projects </w:t>
      </w:r>
      <w:r w:rsidR="004A015D" w:rsidRPr="00075685">
        <w:rPr>
          <w:sz w:val="24"/>
          <w:szCs w:val="24"/>
        </w:rPr>
        <w:t>have, therefore</w:t>
      </w:r>
      <w:r w:rsidRPr="00075685">
        <w:rPr>
          <w:sz w:val="24"/>
          <w:szCs w:val="24"/>
        </w:rPr>
        <w:t xml:space="preserve">, been a major success. </w:t>
      </w:r>
      <w:r w:rsidR="004A015D" w:rsidRPr="00075685">
        <w:rPr>
          <w:sz w:val="24"/>
          <w:szCs w:val="24"/>
        </w:rPr>
        <w:t>All have</w:t>
      </w:r>
      <w:r w:rsidRPr="00075685">
        <w:rPr>
          <w:sz w:val="24"/>
          <w:szCs w:val="24"/>
        </w:rPr>
        <w:t xml:space="preserve"> noticed a big increase in the children’s concentration and motivation</w:t>
      </w:r>
      <w:r w:rsidR="004A015D" w:rsidRPr="00075685">
        <w:rPr>
          <w:sz w:val="24"/>
          <w:szCs w:val="24"/>
        </w:rPr>
        <w:t>.  This</w:t>
      </w:r>
      <w:r w:rsidRPr="00075685">
        <w:rPr>
          <w:sz w:val="24"/>
          <w:szCs w:val="24"/>
        </w:rPr>
        <w:t xml:space="preserve"> has been the reason for its att</w:t>
      </w:r>
      <w:r w:rsidR="00507CA0">
        <w:rPr>
          <w:sz w:val="24"/>
          <w:szCs w:val="24"/>
        </w:rPr>
        <w:t xml:space="preserve">ractiveness to other localities. </w:t>
      </w:r>
      <w:r w:rsidR="00507CA0">
        <w:rPr>
          <w:rStyle w:val="apple-converted-space"/>
          <w:rFonts w:ascii="Arial" w:hAnsi="Arial" w:cs="Arial"/>
          <w:color w:val="252525"/>
          <w:sz w:val="21"/>
          <w:szCs w:val="21"/>
          <w:shd w:val="clear" w:color="auto" w:fill="FFFFFF"/>
        </w:rPr>
        <w:t> </w:t>
      </w:r>
      <w:r w:rsidR="00507CA0" w:rsidRPr="00507CA0">
        <w:rPr>
          <w:rFonts w:cs="Arial"/>
          <w:sz w:val="24"/>
          <w:szCs w:val="24"/>
          <w:shd w:val="clear" w:color="auto" w:fill="FFFFFF"/>
        </w:rPr>
        <w:t xml:space="preserve">In November 2011, the British government announced </w:t>
      </w:r>
      <w:r w:rsidR="00507CA0">
        <w:rPr>
          <w:rFonts w:cs="Arial"/>
          <w:sz w:val="24"/>
          <w:szCs w:val="24"/>
          <w:shd w:val="clear" w:color="auto" w:fill="FFFFFF"/>
        </w:rPr>
        <w:t>an expansion of</w:t>
      </w:r>
      <w:r w:rsidR="00507CA0" w:rsidRPr="00507CA0">
        <w:rPr>
          <w:rFonts w:cs="Arial"/>
          <w:sz w:val="24"/>
          <w:szCs w:val="24"/>
          <w:shd w:val="clear" w:color="auto" w:fill="FFFFFF"/>
        </w:rPr>
        <w:t xml:space="preserve"> In Harmony across England by extending funding from the</w:t>
      </w:r>
      <w:r w:rsidR="00507CA0" w:rsidRPr="00507CA0">
        <w:rPr>
          <w:rStyle w:val="apple-converted-space"/>
          <w:rFonts w:cs="Arial"/>
          <w:sz w:val="24"/>
          <w:szCs w:val="24"/>
          <w:shd w:val="clear" w:color="auto" w:fill="FFFFFF"/>
        </w:rPr>
        <w:t> </w:t>
      </w:r>
      <w:hyperlink r:id="rId9" w:tooltip="Department for Education" w:history="1">
        <w:r w:rsidR="00507CA0" w:rsidRPr="00507CA0">
          <w:rPr>
            <w:rStyle w:val="Hyperlink"/>
            <w:rFonts w:cs="Arial"/>
            <w:color w:val="auto"/>
            <w:sz w:val="24"/>
            <w:szCs w:val="24"/>
            <w:u w:val="none"/>
            <w:shd w:val="clear" w:color="auto" w:fill="FFFFFF"/>
          </w:rPr>
          <w:t>Department for Education</w:t>
        </w:r>
      </w:hyperlink>
      <w:r w:rsidR="00507CA0" w:rsidRPr="00507CA0">
        <w:rPr>
          <w:rStyle w:val="apple-converted-space"/>
          <w:rFonts w:cs="Arial"/>
          <w:sz w:val="24"/>
          <w:szCs w:val="24"/>
          <w:shd w:val="clear" w:color="auto" w:fill="FFFFFF"/>
        </w:rPr>
        <w:t> </w:t>
      </w:r>
      <w:r w:rsidR="00507CA0" w:rsidRPr="00507CA0">
        <w:rPr>
          <w:rFonts w:cs="Arial"/>
          <w:sz w:val="24"/>
          <w:szCs w:val="24"/>
          <w:shd w:val="clear" w:color="auto" w:fill="FFFFFF"/>
        </w:rPr>
        <w:t>and adding funding from</w:t>
      </w:r>
      <w:r w:rsidR="00507CA0" w:rsidRPr="00507CA0">
        <w:rPr>
          <w:rStyle w:val="apple-converted-space"/>
          <w:rFonts w:cs="Arial"/>
          <w:sz w:val="24"/>
          <w:szCs w:val="24"/>
          <w:shd w:val="clear" w:color="auto" w:fill="FFFFFF"/>
        </w:rPr>
        <w:t> </w:t>
      </w:r>
      <w:hyperlink r:id="rId10" w:tooltip="Arts Council England" w:history="1">
        <w:r w:rsidR="00507CA0" w:rsidRPr="00507CA0">
          <w:rPr>
            <w:rStyle w:val="Hyperlink"/>
            <w:rFonts w:cs="Arial"/>
            <w:color w:val="auto"/>
            <w:sz w:val="24"/>
            <w:szCs w:val="24"/>
            <w:u w:val="none"/>
            <w:shd w:val="clear" w:color="auto" w:fill="FFFFFF"/>
          </w:rPr>
          <w:t>Arts Council England</w:t>
        </w:r>
      </w:hyperlink>
      <w:r w:rsidR="00507CA0" w:rsidRPr="00507CA0">
        <w:rPr>
          <w:rFonts w:cs="Arial"/>
          <w:sz w:val="24"/>
          <w:szCs w:val="24"/>
          <w:shd w:val="clear" w:color="auto" w:fill="FFFFFF"/>
        </w:rPr>
        <w:t>.</w:t>
      </w:r>
      <w:r w:rsidR="00507CA0">
        <w:rPr>
          <w:sz w:val="24"/>
          <w:szCs w:val="24"/>
        </w:rPr>
        <w:t xml:space="preserve"> Four</w:t>
      </w:r>
      <w:r w:rsidRPr="00075685">
        <w:rPr>
          <w:sz w:val="24"/>
          <w:szCs w:val="24"/>
        </w:rPr>
        <w:t xml:space="preserve"> new </w:t>
      </w:r>
      <w:r w:rsidRPr="00075685">
        <w:rPr>
          <w:sz w:val="24"/>
          <w:szCs w:val="24"/>
          <w:shd w:val="clear" w:color="auto" w:fill="FFFFFF"/>
        </w:rPr>
        <w:t xml:space="preserve">In Harmony local programmes, for example, </w:t>
      </w:r>
      <w:r w:rsidR="008C32E9">
        <w:rPr>
          <w:sz w:val="24"/>
          <w:szCs w:val="24"/>
          <w:shd w:val="clear" w:color="auto" w:fill="FFFFFF"/>
        </w:rPr>
        <w:t>were</w:t>
      </w:r>
      <w:r w:rsidRPr="00075685">
        <w:rPr>
          <w:sz w:val="24"/>
          <w:szCs w:val="24"/>
          <w:shd w:val="clear" w:color="auto" w:fill="FFFFFF"/>
        </w:rPr>
        <w:t xml:space="preserve"> established in </w:t>
      </w:r>
      <w:r w:rsidR="004A015D" w:rsidRPr="00075685">
        <w:rPr>
          <w:sz w:val="24"/>
          <w:szCs w:val="24"/>
          <w:shd w:val="clear" w:color="auto" w:fill="FFFFFF"/>
        </w:rPr>
        <w:t>2012</w:t>
      </w:r>
      <w:r w:rsidR="00507CA0">
        <w:rPr>
          <w:sz w:val="24"/>
          <w:szCs w:val="24"/>
          <w:shd w:val="clear" w:color="auto" w:fill="FFFFFF"/>
        </w:rPr>
        <w:t xml:space="preserve"> </w:t>
      </w:r>
      <w:r w:rsidRPr="00075685">
        <w:rPr>
          <w:sz w:val="24"/>
          <w:szCs w:val="24"/>
          <w:shd w:val="clear" w:color="auto" w:fill="FFFFFF"/>
        </w:rPr>
        <w:t>in</w:t>
      </w:r>
      <w:r w:rsidRPr="00075685">
        <w:rPr>
          <w:rStyle w:val="apple-converted-space"/>
          <w:sz w:val="24"/>
          <w:szCs w:val="24"/>
          <w:shd w:val="clear" w:color="auto" w:fill="FFFFFF"/>
        </w:rPr>
        <w:t> </w:t>
      </w:r>
      <w:hyperlink r:id="rId11" w:tgtFrame="_blank" w:tooltip="In Harmony Leeds" w:history="1">
        <w:r w:rsidRPr="00075685">
          <w:rPr>
            <w:rStyle w:val="Hyperlink"/>
            <w:color w:val="auto"/>
            <w:sz w:val="24"/>
            <w:szCs w:val="24"/>
            <w:u w:val="none"/>
            <w:bdr w:val="none" w:sz="0" w:space="0" w:color="auto" w:frame="1"/>
            <w:shd w:val="clear" w:color="auto" w:fill="FFFFFF"/>
          </w:rPr>
          <w:t>Leeds</w:t>
        </w:r>
      </w:hyperlink>
      <w:r w:rsidRPr="00075685">
        <w:rPr>
          <w:sz w:val="24"/>
          <w:szCs w:val="24"/>
          <w:shd w:val="clear" w:color="auto" w:fill="FFFFFF"/>
        </w:rPr>
        <w:t>,</w:t>
      </w:r>
      <w:r w:rsidRPr="00075685">
        <w:rPr>
          <w:rStyle w:val="apple-converted-space"/>
          <w:sz w:val="24"/>
          <w:szCs w:val="24"/>
          <w:shd w:val="clear" w:color="auto" w:fill="FFFFFF"/>
        </w:rPr>
        <w:t> </w:t>
      </w:r>
      <w:hyperlink r:id="rId12" w:tgtFrame="_blank" w:tooltip="In Harmony Newcastle Gateshead" w:history="1">
        <w:r w:rsidRPr="00075685">
          <w:rPr>
            <w:rStyle w:val="Hyperlink"/>
            <w:color w:val="auto"/>
            <w:sz w:val="24"/>
            <w:szCs w:val="24"/>
            <w:u w:val="none"/>
            <w:bdr w:val="none" w:sz="0" w:space="0" w:color="auto" w:frame="1"/>
            <w:shd w:val="clear" w:color="auto" w:fill="FFFFFF"/>
          </w:rPr>
          <w:t>Newcastle Gateshead</w:t>
        </w:r>
      </w:hyperlink>
      <w:r w:rsidRPr="00075685">
        <w:rPr>
          <w:sz w:val="24"/>
          <w:szCs w:val="24"/>
          <w:shd w:val="clear" w:color="auto" w:fill="FFFFFF"/>
        </w:rPr>
        <w:t>,</w:t>
      </w:r>
      <w:r w:rsidRPr="00075685">
        <w:rPr>
          <w:rStyle w:val="apple-converted-space"/>
          <w:sz w:val="24"/>
          <w:szCs w:val="24"/>
          <w:shd w:val="clear" w:color="auto" w:fill="FFFFFF"/>
        </w:rPr>
        <w:t> </w:t>
      </w:r>
      <w:hyperlink r:id="rId13" w:tgtFrame="_blank" w:tooltip="In Harmony Telford &amp; Stoke on Trent" w:history="1">
        <w:r w:rsidRPr="00075685">
          <w:rPr>
            <w:rStyle w:val="Hyperlink"/>
            <w:color w:val="auto"/>
            <w:sz w:val="24"/>
            <w:szCs w:val="24"/>
            <w:u w:val="none"/>
            <w:bdr w:val="none" w:sz="0" w:space="0" w:color="auto" w:frame="1"/>
            <w:shd w:val="clear" w:color="auto" w:fill="FFFFFF"/>
          </w:rPr>
          <w:t>Telford &amp; Stoke on Trent</w:t>
        </w:r>
      </w:hyperlink>
      <w:r w:rsidRPr="00075685">
        <w:rPr>
          <w:rStyle w:val="apple-converted-space"/>
          <w:sz w:val="24"/>
          <w:szCs w:val="24"/>
          <w:shd w:val="clear" w:color="auto" w:fill="FFFFFF"/>
        </w:rPr>
        <w:t> </w:t>
      </w:r>
      <w:r w:rsidRPr="00075685">
        <w:rPr>
          <w:sz w:val="24"/>
          <w:szCs w:val="24"/>
          <w:shd w:val="clear" w:color="auto" w:fill="FFFFFF"/>
        </w:rPr>
        <w:t>, and</w:t>
      </w:r>
      <w:r w:rsidRPr="00075685">
        <w:rPr>
          <w:rStyle w:val="apple-converted-space"/>
          <w:sz w:val="24"/>
          <w:szCs w:val="24"/>
          <w:shd w:val="clear" w:color="auto" w:fill="FFFFFF"/>
        </w:rPr>
        <w:t> </w:t>
      </w:r>
      <w:hyperlink r:id="rId14" w:tgtFrame="_blank" w:tooltip="In Harmony Nottingham" w:history="1">
        <w:r w:rsidRPr="00075685">
          <w:rPr>
            <w:rStyle w:val="Hyperlink"/>
            <w:color w:val="auto"/>
            <w:sz w:val="24"/>
            <w:szCs w:val="24"/>
            <w:u w:val="none"/>
            <w:bdr w:val="none" w:sz="0" w:space="0" w:color="auto" w:frame="1"/>
            <w:shd w:val="clear" w:color="auto" w:fill="FFFFFF"/>
          </w:rPr>
          <w:t>Nottingham</w:t>
        </w:r>
      </w:hyperlink>
      <w:r w:rsidRPr="00075685">
        <w:rPr>
          <w:sz w:val="24"/>
          <w:szCs w:val="24"/>
          <w:shd w:val="clear" w:color="auto" w:fill="FFFFFF"/>
        </w:rPr>
        <w:t xml:space="preserve">.  All projects have noted that </w:t>
      </w:r>
      <w:r w:rsidR="00507CA0">
        <w:rPr>
          <w:sz w:val="24"/>
          <w:szCs w:val="24"/>
          <w:shd w:val="clear" w:color="auto" w:fill="FFFFFF"/>
        </w:rPr>
        <w:t xml:space="preserve">participating </w:t>
      </w:r>
      <w:r w:rsidRPr="00075685">
        <w:rPr>
          <w:sz w:val="24"/>
          <w:szCs w:val="24"/>
        </w:rPr>
        <w:t xml:space="preserve">pupils are more focused on their school work with high </w:t>
      </w:r>
      <w:r w:rsidR="004A015D" w:rsidRPr="00075685">
        <w:rPr>
          <w:sz w:val="24"/>
          <w:szCs w:val="24"/>
        </w:rPr>
        <w:t>percentages of</w:t>
      </w:r>
      <w:r w:rsidRPr="00075685">
        <w:rPr>
          <w:sz w:val="24"/>
          <w:szCs w:val="24"/>
        </w:rPr>
        <w:t xml:space="preserve"> children </w:t>
      </w:r>
      <w:r w:rsidR="004A015D" w:rsidRPr="00075685">
        <w:rPr>
          <w:sz w:val="24"/>
          <w:szCs w:val="24"/>
        </w:rPr>
        <w:t>reaching their</w:t>
      </w:r>
      <w:r w:rsidRPr="00075685">
        <w:rPr>
          <w:sz w:val="24"/>
          <w:szCs w:val="24"/>
        </w:rPr>
        <w:t xml:space="preserve"> personal </w:t>
      </w:r>
      <w:r w:rsidR="004A015D" w:rsidRPr="00075685">
        <w:rPr>
          <w:sz w:val="24"/>
          <w:szCs w:val="24"/>
        </w:rPr>
        <w:t>targets,</w:t>
      </w:r>
      <w:r w:rsidRPr="00075685">
        <w:rPr>
          <w:sz w:val="24"/>
          <w:szCs w:val="24"/>
        </w:rPr>
        <w:t xml:space="preserve"> leading to substantial academic improvement. Parents generally note a noticeable improvement in the children’s confidence as well as in their ability to formulate relationships with adults.   All </w:t>
      </w:r>
      <w:r w:rsidR="008C32E9">
        <w:rPr>
          <w:sz w:val="24"/>
          <w:szCs w:val="24"/>
        </w:rPr>
        <w:t>4</w:t>
      </w:r>
      <w:r w:rsidRPr="00075685">
        <w:rPr>
          <w:sz w:val="24"/>
          <w:szCs w:val="24"/>
        </w:rPr>
        <w:t xml:space="preserve"> concluded </w:t>
      </w:r>
      <w:r w:rsidR="004A015D" w:rsidRPr="00075685">
        <w:rPr>
          <w:sz w:val="24"/>
          <w:szCs w:val="24"/>
        </w:rPr>
        <w:t>that the</w:t>
      </w:r>
      <w:r w:rsidRPr="00075685">
        <w:rPr>
          <w:sz w:val="24"/>
          <w:szCs w:val="24"/>
        </w:rPr>
        <w:t xml:space="preserve"> children became a lot happier after a few months of going to rehearsals and that they became much more socially adept and make and su</w:t>
      </w:r>
      <w:r w:rsidR="004A015D" w:rsidRPr="00075685">
        <w:rPr>
          <w:sz w:val="24"/>
          <w:szCs w:val="24"/>
        </w:rPr>
        <w:t>s</w:t>
      </w:r>
      <w:r w:rsidRPr="00075685">
        <w:rPr>
          <w:sz w:val="24"/>
          <w:szCs w:val="24"/>
        </w:rPr>
        <w:t>tain friendships. Their</w:t>
      </w:r>
      <w:r w:rsidR="004A015D" w:rsidRPr="00075685">
        <w:rPr>
          <w:sz w:val="24"/>
          <w:szCs w:val="24"/>
        </w:rPr>
        <w:t xml:space="preserve"> </w:t>
      </w:r>
      <w:r w:rsidRPr="00075685">
        <w:rPr>
          <w:sz w:val="24"/>
          <w:szCs w:val="24"/>
        </w:rPr>
        <w:t xml:space="preserve">capacity to work as part of a team continued to grow as has their musical ability. </w:t>
      </w:r>
    </w:p>
    <w:p w:rsidR="008F3CDA" w:rsidRPr="00E83E51" w:rsidRDefault="001E3191" w:rsidP="001E3191">
      <w:pPr>
        <w:pStyle w:val="Heading2"/>
        <w:spacing w:before="0" w:line="360" w:lineRule="auto"/>
        <w:jc w:val="both"/>
        <w:rPr>
          <w:rFonts w:asciiTheme="minorHAnsi" w:hAnsiTheme="minorHAnsi"/>
          <w:color w:val="auto"/>
          <w:sz w:val="32"/>
          <w:szCs w:val="32"/>
        </w:rPr>
      </w:pPr>
      <w:r>
        <w:rPr>
          <w:rFonts w:asciiTheme="minorHAnsi" w:hAnsiTheme="minorHAnsi"/>
          <w:color w:val="auto"/>
          <w:sz w:val="32"/>
          <w:szCs w:val="32"/>
        </w:rPr>
        <w:t xml:space="preserve">4. </w:t>
      </w:r>
      <w:r w:rsidR="00E83E51">
        <w:rPr>
          <w:rFonts w:asciiTheme="minorHAnsi" w:hAnsiTheme="minorHAnsi"/>
          <w:color w:val="auto"/>
          <w:sz w:val="32"/>
          <w:szCs w:val="32"/>
        </w:rPr>
        <w:t>Summary, Scope and Stakeholders</w:t>
      </w:r>
    </w:p>
    <w:p w:rsidR="00284E5F" w:rsidRPr="00284E5F" w:rsidRDefault="00284E5F" w:rsidP="00451F6D">
      <w:pPr>
        <w:spacing w:after="0"/>
        <w:jc w:val="both"/>
      </w:pPr>
    </w:p>
    <w:p w:rsidR="007D7775" w:rsidRPr="00075685" w:rsidRDefault="007D7775" w:rsidP="00451F6D">
      <w:pPr>
        <w:spacing w:after="0" w:line="360" w:lineRule="auto"/>
        <w:jc w:val="both"/>
        <w:rPr>
          <w:sz w:val="24"/>
          <w:szCs w:val="24"/>
        </w:rPr>
      </w:pPr>
      <w:r w:rsidRPr="00075685">
        <w:rPr>
          <w:sz w:val="24"/>
          <w:szCs w:val="24"/>
        </w:rPr>
        <w:tab/>
        <w:t>Inspired by the El Sistema project</w:t>
      </w:r>
      <w:r w:rsidR="00C7209A" w:rsidRPr="00075685">
        <w:rPr>
          <w:sz w:val="24"/>
          <w:szCs w:val="24"/>
        </w:rPr>
        <w:t>, Caernarfon’s</w:t>
      </w:r>
      <w:r w:rsidRPr="00075685">
        <w:rPr>
          <w:sz w:val="24"/>
          <w:szCs w:val="24"/>
        </w:rPr>
        <w:t xml:space="preserve"> Cwmni Cofis Bach, whose philosophy is that participating in the arts can enrich the minds of children and open doors to new possibilities, arranged a meeting with those </w:t>
      </w:r>
      <w:r w:rsidR="00C7209A" w:rsidRPr="00075685">
        <w:rPr>
          <w:sz w:val="24"/>
          <w:szCs w:val="24"/>
        </w:rPr>
        <w:t>involved in</w:t>
      </w:r>
      <w:r w:rsidRPr="00075685">
        <w:rPr>
          <w:sz w:val="24"/>
          <w:szCs w:val="24"/>
        </w:rPr>
        <w:t xml:space="preserve"> the Liverpool In Harmony project. Consequently the Codi'r </w:t>
      </w:r>
      <w:r w:rsidR="00A47F51" w:rsidRPr="00075685">
        <w:rPr>
          <w:sz w:val="24"/>
          <w:szCs w:val="24"/>
        </w:rPr>
        <w:t>T</w:t>
      </w:r>
      <w:r w:rsidR="00A47F51">
        <w:rPr>
          <w:sz w:val="24"/>
          <w:szCs w:val="24"/>
        </w:rPr>
        <w:t>o</w:t>
      </w:r>
      <w:r w:rsidRPr="00075685">
        <w:rPr>
          <w:sz w:val="24"/>
          <w:szCs w:val="24"/>
        </w:rPr>
        <w:t xml:space="preserve"> Project was established with a focus </w:t>
      </w:r>
      <w:r w:rsidR="004A015D" w:rsidRPr="00075685">
        <w:rPr>
          <w:sz w:val="24"/>
          <w:szCs w:val="24"/>
        </w:rPr>
        <w:t>upon supporting</w:t>
      </w:r>
      <w:r w:rsidRPr="00075685">
        <w:rPr>
          <w:sz w:val="24"/>
          <w:szCs w:val="24"/>
        </w:rPr>
        <w:t xml:space="preserve"> young vulnerable children who may be </w:t>
      </w:r>
      <w:r w:rsidR="004A015D" w:rsidRPr="00075685">
        <w:rPr>
          <w:sz w:val="24"/>
          <w:szCs w:val="24"/>
        </w:rPr>
        <w:t>experiencing behavioural</w:t>
      </w:r>
      <w:r w:rsidRPr="00075685">
        <w:rPr>
          <w:sz w:val="24"/>
          <w:szCs w:val="24"/>
        </w:rPr>
        <w:t xml:space="preserve"> difficulties, as well as educational and emotional issues.</w:t>
      </w:r>
      <w:r w:rsidR="004A015D" w:rsidRPr="00075685">
        <w:rPr>
          <w:sz w:val="24"/>
          <w:szCs w:val="24"/>
        </w:rPr>
        <w:t xml:space="preserve">  </w:t>
      </w:r>
      <w:r w:rsidRPr="00075685">
        <w:rPr>
          <w:sz w:val="24"/>
          <w:szCs w:val="24"/>
        </w:rPr>
        <w:t>It would also probably be the only minority language</w:t>
      </w:r>
      <w:r w:rsidR="004A015D" w:rsidRPr="00075685">
        <w:rPr>
          <w:sz w:val="24"/>
          <w:szCs w:val="24"/>
        </w:rPr>
        <w:t xml:space="preserve"> (Welsh)</w:t>
      </w:r>
      <w:r w:rsidRPr="00075685">
        <w:rPr>
          <w:sz w:val="24"/>
          <w:szCs w:val="24"/>
        </w:rPr>
        <w:t xml:space="preserve"> focused El Sistema project in the world.</w:t>
      </w:r>
    </w:p>
    <w:p w:rsidR="007D7775" w:rsidRPr="00075685" w:rsidRDefault="007D7775" w:rsidP="00451F6D">
      <w:pPr>
        <w:spacing w:line="360" w:lineRule="auto"/>
        <w:jc w:val="both"/>
        <w:rPr>
          <w:sz w:val="24"/>
          <w:szCs w:val="24"/>
        </w:rPr>
      </w:pPr>
      <w:r w:rsidRPr="00075685">
        <w:rPr>
          <w:sz w:val="24"/>
          <w:szCs w:val="24"/>
        </w:rPr>
        <w:t xml:space="preserve">  </w:t>
      </w:r>
      <w:r w:rsidR="004A015D" w:rsidRPr="00075685">
        <w:rPr>
          <w:sz w:val="24"/>
          <w:szCs w:val="24"/>
        </w:rPr>
        <w:tab/>
        <w:t>Originally set up in 2013, the</w:t>
      </w:r>
      <w:r w:rsidRPr="00075685">
        <w:rPr>
          <w:sz w:val="24"/>
          <w:szCs w:val="24"/>
        </w:rPr>
        <w:t xml:space="preserve"> scheme w</w:t>
      </w:r>
      <w:r w:rsidR="004A015D" w:rsidRPr="00075685">
        <w:rPr>
          <w:sz w:val="24"/>
          <w:szCs w:val="24"/>
        </w:rPr>
        <w:t xml:space="preserve">as due to be piloted for a year </w:t>
      </w:r>
      <w:r w:rsidR="00C7209A" w:rsidRPr="00075685">
        <w:rPr>
          <w:sz w:val="24"/>
          <w:szCs w:val="24"/>
        </w:rPr>
        <w:t>with an</w:t>
      </w:r>
      <w:r w:rsidRPr="00075685">
        <w:rPr>
          <w:sz w:val="24"/>
          <w:szCs w:val="24"/>
        </w:rPr>
        <w:t xml:space="preserve"> initial grant   of £40,000, and </w:t>
      </w:r>
      <w:r w:rsidR="00C7209A" w:rsidRPr="00075685">
        <w:rPr>
          <w:sz w:val="24"/>
          <w:szCs w:val="24"/>
        </w:rPr>
        <w:t>would involve</w:t>
      </w:r>
      <w:r w:rsidRPr="00075685">
        <w:rPr>
          <w:sz w:val="24"/>
          <w:szCs w:val="24"/>
        </w:rPr>
        <w:t xml:space="preserve"> teaching children of all </w:t>
      </w:r>
      <w:r w:rsidR="00C7209A" w:rsidRPr="00075685">
        <w:rPr>
          <w:sz w:val="24"/>
          <w:szCs w:val="24"/>
        </w:rPr>
        <w:t>abilities to play</w:t>
      </w:r>
      <w:r w:rsidRPr="00075685">
        <w:rPr>
          <w:sz w:val="24"/>
          <w:szCs w:val="24"/>
        </w:rPr>
        <w:t xml:space="preserve"> the violin amongst other string instruments.  It was hoped by the schools</w:t>
      </w:r>
      <w:r w:rsidR="004A015D" w:rsidRPr="00075685">
        <w:rPr>
          <w:sz w:val="24"/>
          <w:szCs w:val="24"/>
        </w:rPr>
        <w:t xml:space="preserve"> involved </w:t>
      </w:r>
      <w:r w:rsidRPr="00075685">
        <w:rPr>
          <w:sz w:val="24"/>
          <w:szCs w:val="24"/>
        </w:rPr>
        <w:t>that the grant could be doubled by the following year to £80,000 in order to double the number of children involved.  However due to unforeseen circumsta</w:t>
      </w:r>
      <w:r w:rsidR="004A015D" w:rsidRPr="00075685">
        <w:rPr>
          <w:sz w:val="24"/>
          <w:szCs w:val="24"/>
        </w:rPr>
        <w:t xml:space="preserve">nce such as lack of funds and </w:t>
      </w:r>
      <w:r w:rsidRPr="00075685">
        <w:rPr>
          <w:sz w:val="24"/>
          <w:szCs w:val="24"/>
        </w:rPr>
        <w:t>the unavaila</w:t>
      </w:r>
      <w:r w:rsidR="004A015D" w:rsidRPr="00075685">
        <w:rPr>
          <w:sz w:val="24"/>
          <w:szCs w:val="24"/>
        </w:rPr>
        <w:t xml:space="preserve">bility of Welsh violin tutors, </w:t>
      </w:r>
      <w:r w:rsidRPr="00075685">
        <w:rPr>
          <w:sz w:val="24"/>
          <w:szCs w:val="24"/>
        </w:rPr>
        <w:t>this did not materialise.</w:t>
      </w:r>
    </w:p>
    <w:p w:rsidR="007D7775" w:rsidRPr="00075685" w:rsidRDefault="004A015D" w:rsidP="00451F6D">
      <w:pPr>
        <w:spacing w:line="360" w:lineRule="auto"/>
        <w:jc w:val="both"/>
        <w:rPr>
          <w:sz w:val="24"/>
          <w:szCs w:val="24"/>
        </w:rPr>
      </w:pPr>
      <w:r w:rsidRPr="00075685">
        <w:rPr>
          <w:sz w:val="24"/>
          <w:szCs w:val="24"/>
        </w:rPr>
        <w:tab/>
        <w:t xml:space="preserve">The project was, therefore, </w:t>
      </w:r>
      <w:r w:rsidR="007D7775" w:rsidRPr="00075685">
        <w:rPr>
          <w:sz w:val="24"/>
          <w:szCs w:val="24"/>
        </w:rPr>
        <w:t xml:space="preserve">delayed for 8 </w:t>
      </w:r>
      <w:r w:rsidRPr="00075685">
        <w:rPr>
          <w:sz w:val="24"/>
          <w:szCs w:val="24"/>
        </w:rPr>
        <w:t xml:space="preserve">months. Hence the current idea </w:t>
      </w:r>
      <w:r w:rsidR="007D7775" w:rsidRPr="00075685">
        <w:rPr>
          <w:sz w:val="24"/>
          <w:szCs w:val="24"/>
        </w:rPr>
        <w:t xml:space="preserve">came to fruition, namely that of forming a school orchestra with its sole focus on brass and percussion and </w:t>
      </w:r>
      <w:r w:rsidRPr="00075685">
        <w:rPr>
          <w:sz w:val="24"/>
          <w:szCs w:val="24"/>
        </w:rPr>
        <w:t>i</w:t>
      </w:r>
      <w:r w:rsidR="007D7775" w:rsidRPr="00075685">
        <w:rPr>
          <w:sz w:val="24"/>
          <w:szCs w:val="24"/>
        </w:rPr>
        <w:t xml:space="preserve">n creating an inclusive musical experience.  Taught by trained musicians and tutors the pilot is being trialled in 2 schools, </w:t>
      </w:r>
      <w:r w:rsidR="00C7209A" w:rsidRPr="00075685">
        <w:rPr>
          <w:sz w:val="24"/>
          <w:szCs w:val="24"/>
        </w:rPr>
        <w:t>Ysgol Glancegin</w:t>
      </w:r>
      <w:r w:rsidR="007D7775" w:rsidRPr="00075685">
        <w:rPr>
          <w:sz w:val="24"/>
          <w:szCs w:val="24"/>
        </w:rPr>
        <w:t xml:space="preserve">, Maesgeirchen and </w:t>
      </w:r>
      <w:r w:rsidR="00C7209A" w:rsidRPr="00075685">
        <w:rPr>
          <w:sz w:val="24"/>
          <w:szCs w:val="24"/>
        </w:rPr>
        <w:t>Ysgol Maesincla</w:t>
      </w:r>
      <w:r w:rsidR="007D7775" w:rsidRPr="00075685">
        <w:rPr>
          <w:sz w:val="24"/>
          <w:szCs w:val="24"/>
        </w:rPr>
        <w:t>,</w:t>
      </w:r>
      <w:r w:rsidR="00C7209A">
        <w:rPr>
          <w:sz w:val="24"/>
          <w:szCs w:val="24"/>
        </w:rPr>
        <w:t xml:space="preserve"> </w:t>
      </w:r>
      <w:r w:rsidR="007D7775" w:rsidRPr="00075685">
        <w:rPr>
          <w:sz w:val="24"/>
          <w:szCs w:val="24"/>
        </w:rPr>
        <w:t>Caernarfon</w:t>
      </w:r>
      <w:r w:rsidR="00C7209A" w:rsidRPr="00075685">
        <w:rPr>
          <w:sz w:val="24"/>
          <w:szCs w:val="24"/>
        </w:rPr>
        <w:t>, with</w:t>
      </w:r>
      <w:r w:rsidR="007D7775" w:rsidRPr="00075685">
        <w:rPr>
          <w:sz w:val="24"/>
          <w:szCs w:val="24"/>
        </w:rPr>
        <w:t xml:space="preserve"> only years 3 and 4 currently participating.</w:t>
      </w:r>
      <w:r w:rsidRPr="00075685">
        <w:rPr>
          <w:sz w:val="24"/>
          <w:szCs w:val="24"/>
        </w:rPr>
        <w:t xml:space="preserve">  </w:t>
      </w:r>
      <w:r w:rsidR="007D7775" w:rsidRPr="00075685">
        <w:rPr>
          <w:sz w:val="24"/>
          <w:szCs w:val="24"/>
        </w:rPr>
        <w:t>The progress of the years in both schools will be monitored.  If the pi</w:t>
      </w:r>
      <w:r w:rsidRPr="00075685">
        <w:rPr>
          <w:sz w:val="24"/>
          <w:szCs w:val="24"/>
        </w:rPr>
        <w:t xml:space="preserve">lot is successful the eventual plan </w:t>
      </w:r>
      <w:r w:rsidR="007D7775" w:rsidRPr="00075685">
        <w:rPr>
          <w:sz w:val="24"/>
          <w:szCs w:val="24"/>
        </w:rPr>
        <w:t xml:space="preserve">will </w:t>
      </w:r>
      <w:r w:rsidR="00C7209A" w:rsidRPr="00075685">
        <w:rPr>
          <w:sz w:val="24"/>
          <w:szCs w:val="24"/>
        </w:rPr>
        <w:t>be to</w:t>
      </w:r>
      <w:r w:rsidR="007D7775" w:rsidRPr="00075685">
        <w:rPr>
          <w:sz w:val="24"/>
          <w:szCs w:val="24"/>
        </w:rPr>
        <w:t xml:space="preserve"> double the number of childre</w:t>
      </w:r>
      <w:r w:rsidR="0058138E" w:rsidRPr="00075685">
        <w:rPr>
          <w:sz w:val="24"/>
          <w:szCs w:val="24"/>
        </w:rPr>
        <w:t xml:space="preserve">n </w:t>
      </w:r>
      <w:r w:rsidR="00C7209A" w:rsidRPr="00075685">
        <w:rPr>
          <w:sz w:val="24"/>
          <w:szCs w:val="24"/>
        </w:rPr>
        <w:t>involved and</w:t>
      </w:r>
      <w:r w:rsidR="0058138E" w:rsidRPr="00075685">
        <w:rPr>
          <w:sz w:val="24"/>
          <w:szCs w:val="24"/>
        </w:rPr>
        <w:t xml:space="preserve"> potentially   </w:t>
      </w:r>
      <w:r w:rsidR="00C7209A" w:rsidRPr="00075685">
        <w:rPr>
          <w:sz w:val="24"/>
          <w:szCs w:val="24"/>
        </w:rPr>
        <w:t>involving the</w:t>
      </w:r>
      <w:r w:rsidRPr="00075685">
        <w:rPr>
          <w:sz w:val="24"/>
          <w:szCs w:val="24"/>
        </w:rPr>
        <w:t xml:space="preserve"> whole schools.  Furthermore</w:t>
      </w:r>
      <w:r w:rsidR="007D7775" w:rsidRPr="00075685">
        <w:rPr>
          <w:sz w:val="24"/>
          <w:szCs w:val="24"/>
        </w:rPr>
        <w:t xml:space="preserve"> it is hoped in the future that they will be able to expand in the wider community which would allow the children the opportunity to busk on their local streets and perform concerts.  </w:t>
      </w:r>
    </w:p>
    <w:p w:rsidR="007D7775" w:rsidRPr="00075685" w:rsidRDefault="004A015D" w:rsidP="00451F6D">
      <w:pPr>
        <w:spacing w:line="360" w:lineRule="auto"/>
        <w:jc w:val="both"/>
        <w:rPr>
          <w:sz w:val="24"/>
          <w:szCs w:val="24"/>
        </w:rPr>
      </w:pPr>
      <w:r w:rsidRPr="00075685">
        <w:rPr>
          <w:sz w:val="24"/>
          <w:szCs w:val="24"/>
        </w:rPr>
        <w:tab/>
        <w:t xml:space="preserve">As a consequence of the late start </w:t>
      </w:r>
      <w:r w:rsidR="007D7775" w:rsidRPr="00075685">
        <w:rPr>
          <w:sz w:val="24"/>
          <w:szCs w:val="24"/>
        </w:rPr>
        <w:t>we are only able</w:t>
      </w:r>
      <w:r w:rsidRPr="00075685">
        <w:rPr>
          <w:sz w:val="24"/>
          <w:szCs w:val="24"/>
        </w:rPr>
        <w:t xml:space="preserve"> </w:t>
      </w:r>
      <w:r w:rsidR="0058138E" w:rsidRPr="00075685">
        <w:rPr>
          <w:sz w:val="24"/>
          <w:szCs w:val="24"/>
        </w:rPr>
        <w:t>to</w:t>
      </w:r>
      <w:r w:rsidRPr="00075685">
        <w:rPr>
          <w:sz w:val="24"/>
          <w:szCs w:val="24"/>
        </w:rPr>
        <w:t xml:space="preserve"> evaluate</w:t>
      </w:r>
      <w:r w:rsidR="007D7775" w:rsidRPr="00075685">
        <w:rPr>
          <w:sz w:val="24"/>
          <w:szCs w:val="24"/>
        </w:rPr>
        <w:t xml:space="preserve"> the impact</w:t>
      </w:r>
      <w:r w:rsidRPr="00075685">
        <w:rPr>
          <w:sz w:val="24"/>
          <w:szCs w:val="24"/>
        </w:rPr>
        <w:t xml:space="preserve"> of Codi’r </w:t>
      </w:r>
      <w:r w:rsidR="00A47F51" w:rsidRPr="00075685">
        <w:rPr>
          <w:sz w:val="24"/>
          <w:szCs w:val="24"/>
        </w:rPr>
        <w:t>T</w:t>
      </w:r>
      <w:r w:rsidR="00A47F51">
        <w:rPr>
          <w:sz w:val="24"/>
          <w:szCs w:val="24"/>
        </w:rPr>
        <w:t>o</w:t>
      </w:r>
      <w:r w:rsidRPr="00075685">
        <w:rPr>
          <w:sz w:val="24"/>
          <w:szCs w:val="24"/>
        </w:rPr>
        <w:t xml:space="preserve"> from the limited evidence of</w:t>
      </w:r>
      <w:r w:rsidR="007D7775" w:rsidRPr="00075685">
        <w:rPr>
          <w:sz w:val="24"/>
          <w:szCs w:val="24"/>
        </w:rPr>
        <w:t xml:space="preserve"> the last 5 months - from April 2014 to September 2014.  </w:t>
      </w:r>
      <w:r w:rsidR="00EE53D6" w:rsidRPr="00075685">
        <w:rPr>
          <w:sz w:val="24"/>
          <w:szCs w:val="24"/>
        </w:rPr>
        <w:t>SROI analysis, though not based on the full pilot study at the mom</w:t>
      </w:r>
      <w:r w:rsidRPr="00075685">
        <w:rPr>
          <w:sz w:val="24"/>
          <w:szCs w:val="24"/>
        </w:rPr>
        <w:t>ent, can still be evaluative in determining</w:t>
      </w:r>
      <w:r w:rsidR="00EE53D6" w:rsidRPr="00075685">
        <w:rPr>
          <w:sz w:val="24"/>
          <w:szCs w:val="24"/>
        </w:rPr>
        <w:t xml:space="preserve"> the perceived effect of Codi’r </w:t>
      </w:r>
      <w:r w:rsidR="00A47F51" w:rsidRPr="00075685">
        <w:rPr>
          <w:sz w:val="24"/>
          <w:szCs w:val="24"/>
        </w:rPr>
        <w:t>T</w:t>
      </w:r>
      <w:r w:rsidR="00A47F51">
        <w:rPr>
          <w:sz w:val="24"/>
          <w:szCs w:val="24"/>
        </w:rPr>
        <w:t>o</w:t>
      </w:r>
      <w:r w:rsidR="00EE53D6" w:rsidRPr="00075685">
        <w:rPr>
          <w:sz w:val="24"/>
          <w:szCs w:val="24"/>
        </w:rPr>
        <w:t xml:space="preserve"> on the p</w:t>
      </w:r>
      <w:r w:rsidRPr="00075685">
        <w:rPr>
          <w:sz w:val="24"/>
          <w:szCs w:val="24"/>
        </w:rPr>
        <w:t xml:space="preserve">articipating children thus far </w:t>
      </w:r>
      <w:r w:rsidR="00EE53D6" w:rsidRPr="00075685">
        <w:rPr>
          <w:sz w:val="24"/>
          <w:szCs w:val="24"/>
        </w:rPr>
        <w:t>by measuring:</w:t>
      </w:r>
    </w:p>
    <w:p w:rsidR="007D7775" w:rsidRPr="00075685" w:rsidRDefault="004A015D" w:rsidP="00451F6D">
      <w:pPr>
        <w:pStyle w:val="ListParagraph"/>
        <w:numPr>
          <w:ilvl w:val="0"/>
          <w:numId w:val="1"/>
        </w:numPr>
        <w:spacing w:line="360" w:lineRule="auto"/>
        <w:jc w:val="both"/>
        <w:rPr>
          <w:sz w:val="24"/>
          <w:szCs w:val="24"/>
        </w:rPr>
      </w:pPr>
      <w:r w:rsidRPr="00075685">
        <w:rPr>
          <w:sz w:val="24"/>
          <w:szCs w:val="24"/>
        </w:rPr>
        <w:t>Potential reduction in  school absences</w:t>
      </w:r>
    </w:p>
    <w:p w:rsidR="007D7775" w:rsidRPr="00075685" w:rsidRDefault="007D7775" w:rsidP="00451F6D">
      <w:pPr>
        <w:pStyle w:val="ListParagraph"/>
        <w:numPr>
          <w:ilvl w:val="0"/>
          <w:numId w:val="1"/>
        </w:numPr>
        <w:spacing w:line="360" w:lineRule="auto"/>
        <w:jc w:val="both"/>
        <w:rPr>
          <w:sz w:val="24"/>
          <w:szCs w:val="24"/>
        </w:rPr>
      </w:pPr>
      <w:r w:rsidRPr="00075685">
        <w:rPr>
          <w:sz w:val="24"/>
          <w:szCs w:val="24"/>
        </w:rPr>
        <w:t>Comparing the behaviours and achievements of the orchestra participants with those in a control group environment</w:t>
      </w:r>
    </w:p>
    <w:p w:rsidR="007D7775" w:rsidRPr="00075685" w:rsidRDefault="007D7775" w:rsidP="00451F6D">
      <w:pPr>
        <w:pStyle w:val="ListParagraph"/>
        <w:numPr>
          <w:ilvl w:val="0"/>
          <w:numId w:val="1"/>
        </w:numPr>
        <w:spacing w:line="360" w:lineRule="auto"/>
        <w:jc w:val="both"/>
        <w:rPr>
          <w:sz w:val="24"/>
          <w:szCs w:val="24"/>
        </w:rPr>
      </w:pPr>
      <w:r w:rsidRPr="00075685">
        <w:rPr>
          <w:sz w:val="24"/>
          <w:szCs w:val="24"/>
        </w:rPr>
        <w:t xml:space="preserve">better general </w:t>
      </w:r>
      <w:r w:rsidR="002208D3" w:rsidRPr="00075685">
        <w:rPr>
          <w:sz w:val="24"/>
          <w:szCs w:val="24"/>
        </w:rPr>
        <w:t>well-being</w:t>
      </w:r>
      <w:r w:rsidRPr="00075685">
        <w:rPr>
          <w:sz w:val="24"/>
          <w:szCs w:val="24"/>
        </w:rPr>
        <w:t>,  and relief of  emotional stress</w:t>
      </w:r>
    </w:p>
    <w:p w:rsidR="007D7775" w:rsidRPr="00075685" w:rsidRDefault="004A015D" w:rsidP="00451F6D">
      <w:pPr>
        <w:pStyle w:val="ListParagraph"/>
        <w:numPr>
          <w:ilvl w:val="0"/>
          <w:numId w:val="1"/>
        </w:numPr>
        <w:spacing w:line="360" w:lineRule="auto"/>
        <w:jc w:val="both"/>
        <w:rPr>
          <w:sz w:val="24"/>
          <w:szCs w:val="24"/>
        </w:rPr>
      </w:pPr>
      <w:r w:rsidRPr="00075685">
        <w:rPr>
          <w:sz w:val="24"/>
          <w:szCs w:val="24"/>
        </w:rPr>
        <w:t>instillation of confidence</w:t>
      </w:r>
    </w:p>
    <w:p w:rsidR="007D7775" w:rsidRPr="00075685" w:rsidRDefault="007D7775" w:rsidP="00451F6D">
      <w:pPr>
        <w:pStyle w:val="ListParagraph"/>
        <w:numPr>
          <w:ilvl w:val="0"/>
          <w:numId w:val="1"/>
        </w:numPr>
        <w:spacing w:line="360" w:lineRule="auto"/>
        <w:jc w:val="both"/>
        <w:rPr>
          <w:sz w:val="24"/>
          <w:szCs w:val="24"/>
        </w:rPr>
      </w:pPr>
      <w:r w:rsidRPr="00075685">
        <w:rPr>
          <w:sz w:val="24"/>
          <w:szCs w:val="24"/>
        </w:rPr>
        <w:t>benefits for  communities  and parents / families</w:t>
      </w:r>
    </w:p>
    <w:p w:rsidR="007D7775" w:rsidRPr="00075685" w:rsidRDefault="007D7775" w:rsidP="00451F6D">
      <w:pPr>
        <w:pStyle w:val="ListParagraph"/>
        <w:numPr>
          <w:ilvl w:val="0"/>
          <w:numId w:val="1"/>
        </w:numPr>
        <w:spacing w:line="360" w:lineRule="auto"/>
        <w:jc w:val="both"/>
        <w:rPr>
          <w:sz w:val="24"/>
          <w:szCs w:val="24"/>
        </w:rPr>
      </w:pPr>
      <w:r w:rsidRPr="00075685">
        <w:rPr>
          <w:sz w:val="24"/>
          <w:szCs w:val="24"/>
        </w:rPr>
        <w:t xml:space="preserve">educational attainments e.g. impact on </w:t>
      </w:r>
      <w:r w:rsidR="004A015D" w:rsidRPr="00075685">
        <w:rPr>
          <w:sz w:val="24"/>
          <w:szCs w:val="24"/>
        </w:rPr>
        <w:t>reading, writing and arithmetic</w:t>
      </w:r>
    </w:p>
    <w:p w:rsidR="007D7775" w:rsidRPr="00075685" w:rsidRDefault="007D7775" w:rsidP="00451F6D">
      <w:pPr>
        <w:pStyle w:val="ListParagraph"/>
        <w:numPr>
          <w:ilvl w:val="0"/>
          <w:numId w:val="1"/>
        </w:numPr>
        <w:spacing w:line="360" w:lineRule="auto"/>
        <w:jc w:val="both"/>
        <w:rPr>
          <w:sz w:val="24"/>
          <w:szCs w:val="24"/>
        </w:rPr>
      </w:pPr>
      <w:r w:rsidRPr="00075685">
        <w:rPr>
          <w:sz w:val="24"/>
          <w:szCs w:val="24"/>
        </w:rPr>
        <w:t>musical attainments</w:t>
      </w:r>
    </w:p>
    <w:p w:rsidR="007D7775" w:rsidRPr="00075685" w:rsidRDefault="007D7775" w:rsidP="00451F6D">
      <w:pPr>
        <w:pStyle w:val="ListParagraph"/>
        <w:numPr>
          <w:ilvl w:val="0"/>
          <w:numId w:val="1"/>
        </w:numPr>
        <w:spacing w:line="360" w:lineRule="auto"/>
        <w:jc w:val="both"/>
        <w:rPr>
          <w:sz w:val="24"/>
          <w:szCs w:val="24"/>
        </w:rPr>
      </w:pPr>
      <w:r w:rsidRPr="00075685">
        <w:rPr>
          <w:sz w:val="24"/>
          <w:szCs w:val="24"/>
        </w:rPr>
        <w:t>general well being</w:t>
      </w:r>
    </w:p>
    <w:p w:rsidR="00EE53D6" w:rsidRPr="00284E5F" w:rsidRDefault="007D7775" w:rsidP="00451F6D">
      <w:pPr>
        <w:pStyle w:val="ListParagraph"/>
        <w:numPr>
          <w:ilvl w:val="0"/>
          <w:numId w:val="1"/>
        </w:numPr>
        <w:spacing w:line="360" w:lineRule="auto"/>
        <w:jc w:val="both"/>
        <w:rPr>
          <w:sz w:val="24"/>
          <w:szCs w:val="24"/>
        </w:rPr>
      </w:pPr>
      <w:r w:rsidRPr="00075685">
        <w:rPr>
          <w:sz w:val="24"/>
          <w:szCs w:val="24"/>
        </w:rPr>
        <w:t>benefits for the schools</w:t>
      </w:r>
    </w:p>
    <w:p w:rsidR="00EE53D6" w:rsidRPr="00075685" w:rsidRDefault="00EE53D6" w:rsidP="00451F6D">
      <w:pPr>
        <w:spacing w:line="360" w:lineRule="auto"/>
        <w:jc w:val="both"/>
        <w:rPr>
          <w:sz w:val="24"/>
          <w:szCs w:val="24"/>
        </w:rPr>
      </w:pPr>
      <w:r w:rsidRPr="00075685">
        <w:rPr>
          <w:sz w:val="24"/>
          <w:szCs w:val="24"/>
        </w:rPr>
        <w:tab/>
        <w:t xml:space="preserve">However, considering that the pilot has only run for 5 months so far, the most important contribution SROI analysis can make is in forecasting how much social value will be created if the Codi'r </w:t>
      </w:r>
      <w:r w:rsidR="00A47F51" w:rsidRPr="00075685">
        <w:rPr>
          <w:sz w:val="24"/>
          <w:szCs w:val="24"/>
        </w:rPr>
        <w:t>T</w:t>
      </w:r>
      <w:r w:rsidR="00A47F51">
        <w:rPr>
          <w:sz w:val="24"/>
          <w:szCs w:val="24"/>
        </w:rPr>
        <w:t>o</w:t>
      </w:r>
      <w:r w:rsidRPr="00075685">
        <w:rPr>
          <w:sz w:val="24"/>
          <w:szCs w:val="24"/>
        </w:rPr>
        <w:t xml:space="preserve"> activities meet their intended outcomes and what the potential return will be for the stakeholders who include:</w:t>
      </w:r>
    </w:p>
    <w:p w:rsidR="005F5DD1" w:rsidRPr="00075685" w:rsidRDefault="00EE53D6" w:rsidP="00451F6D">
      <w:pPr>
        <w:pStyle w:val="ListParagraph"/>
        <w:numPr>
          <w:ilvl w:val="0"/>
          <w:numId w:val="2"/>
        </w:numPr>
        <w:spacing w:line="360" w:lineRule="auto"/>
        <w:jc w:val="both"/>
        <w:rPr>
          <w:sz w:val="24"/>
          <w:szCs w:val="24"/>
        </w:rPr>
      </w:pPr>
      <w:r w:rsidRPr="00075685">
        <w:rPr>
          <w:sz w:val="24"/>
          <w:szCs w:val="24"/>
        </w:rPr>
        <w:t>The L</w:t>
      </w:r>
      <w:r w:rsidR="004A015D" w:rsidRPr="00075685">
        <w:rPr>
          <w:sz w:val="24"/>
          <w:szCs w:val="24"/>
        </w:rPr>
        <w:t>ocal Education Authority</w:t>
      </w:r>
      <w:r w:rsidRPr="00075685">
        <w:rPr>
          <w:sz w:val="24"/>
          <w:szCs w:val="24"/>
        </w:rPr>
        <w:t xml:space="preserve">, who have allowed teachers to be involved in the project during </w:t>
      </w:r>
      <w:r w:rsidR="005F5DD1" w:rsidRPr="00075685">
        <w:rPr>
          <w:sz w:val="24"/>
          <w:szCs w:val="24"/>
        </w:rPr>
        <w:t>school hours</w:t>
      </w:r>
      <w:r w:rsidR="004A015D" w:rsidRPr="00075685">
        <w:rPr>
          <w:sz w:val="24"/>
          <w:szCs w:val="24"/>
        </w:rPr>
        <w:t xml:space="preserve"> </w:t>
      </w:r>
      <w:r w:rsidR="005F5DD1" w:rsidRPr="00075685">
        <w:rPr>
          <w:sz w:val="24"/>
          <w:szCs w:val="24"/>
        </w:rPr>
        <w:t>and who have an interest in the resultant effect upon educational achievement and</w:t>
      </w:r>
      <w:r w:rsidR="004A015D" w:rsidRPr="00075685">
        <w:rPr>
          <w:sz w:val="24"/>
          <w:szCs w:val="24"/>
        </w:rPr>
        <w:t xml:space="preserve"> </w:t>
      </w:r>
      <w:r w:rsidR="005F5DD1" w:rsidRPr="00075685">
        <w:rPr>
          <w:sz w:val="24"/>
          <w:szCs w:val="24"/>
        </w:rPr>
        <w:t>behaviour.</w:t>
      </w:r>
    </w:p>
    <w:p w:rsidR="005F5DD1" w:rsidRPr="00075685" w:rsidRDefault="005F5DD1" w:rsidP="00451F6D">
      <w:pPr>
        <w:pStyle w:val="ListParagraph"/>
        <w:numPr>
          <w:ilvl w:val="0"/>
          <w:numId w:val="2"/>
        </w:numPr>
        <w:spacing w:line="360" w:lineRule="auto"/>
        <w:jc w:val="both"/>
        <w:rPr>
          <w:sz w:val="24"/>
          <w:szCs w:val="24"/>
        </w:rPr>
      </w:pPr>
      <w:r w:rsidRPr="00075685">
        <w:rPr>
          <w:sz w:val="24"/>
          <w:szCs w:val="24"/>
        </w:rPr>
        <w:t xml:space="preserve">The participating schools, </w:t>
      </w:r>
      <w:r w:rsidR="002E0C90" w:rsidRPr="00075685">
        <w:rPr>
          <w:sz w:val="24"/>
          <w:szCs w:val="24"/>
        </w:rPr>
        <w:t>Ysgo</w:t>
      </w:r>
      <w:r w:rsidR="00C7209A">
        <w:rPr>
          <w:sz w:val="24"/>
          <w:szCs w:val="24"/>
        </w:rPr>
        <w:t>l Glancegin and Ysgol Maesincla</w:t>
      </w:r>
      <w:r w:rsidR="002E0C90" w:rsidRPr="00075685">
        <w:rPr>
          <w:sz w:val="24"/>
          <w:szCs w:val="24"/>
        </w:rPr>
        <w:t xml:space="preserve">, </w:t>
      </w:r>
      <w:r w:rsidRPr="00075685">
        <w:rPr>
          <w:sz w:val="24"/>
          <w:szCs w:val="24"/>
        </w:rPr>
        <w:t>who have invested time and effort</w:t>
      </w:r>
      <w:r w:rsidR="00F648EE" w:rsidRPr="00075685">
        <w:rPr>
          <w:sz w:val="24"/>
          <w:szCs w:val="24"/>
        </w:rPr>
        <w:t xml:space="preserve"> a</w:t>
      </w:r>
      <w:r w:rsidR="004A015D" w:rsidRPr="00075685">
        <w:rPr>
          <w:sz w:val="24"/>
          <w:szCs w:val="24"/>
        </w:rPr>
        <w:t xml:space="preserve">n initial investment of £1,800 </w:t>
      </w:r>
      <w:r w:rsidR="00F648EE" w:rsidRPr="00075685">
        <w:rPr>
          <w:sz w:val="24"/>
          <w:szCs w:val="24"/>
        </w:rPr>
        <w:t>and a promised further investment of £14,</w:t>
      </w:r>
      <w:r w:rsidR="00FE0EFB">
        <w:rPr>
          <w:sz w:val="24"/>
          <w:szCs w:val="24"/>
        </w:rPr>
        <w:t xml:space="preserve">000 each. </w:t>
      </w:r>
      <w:r w:rsidR="002E0C90" w:rsidRPr="00075685">
        <w:rPr>
          <w:sz w:val="24"/>
          <w:szCs w:val="24"/>
        </w:rPr>
        <w:t xml:space="preserve">They </w:t>
      </w:r>
      <w:r w:rsidRPr="00075685">
        <w:rPr>
          <w:sz w:val="24"/>
          <w:szCs w:val="24"/>
        </w:rPr>
        <w:t>ha</w:t>
      </w:r>
      <w:r w:rsidR="004A015D" w:rsidRPr="00075685">
        <w:rPr>
          <w:sz w:val="24"/>
          <w:szCs w:val="24"/>
        </w:rPr>
        <w:t xml:space="preserve">ve a direct interest in seeing </w:t>
      </w:r>
      <w:r w:rsidRPr="00075685">
        <w:rPr>
          <w:sz w:val="24"/>
          <w:szCs w:val="24"/>
        </w:rPr>
        <w:t xml:space="preserve">positive </w:t>
      </w:r>
      <w:r w:rsidR="002E0C90" w:rsidRPr="00075685">
        <w:rPr>
          <w:sz w:val="24"/>
          <w:szCs w:val="24"/>
        </w:rPr>
        <w:t>educat</w:t>
      </w:r>
      <w:r w:rsidR="004A015D" w:rsidRPr="00075685">
        <w:rPr>
          <w:sz w:val="24"/>
          <w:szCs w:val="24"/>
        </w:rPr>
        <w:t>ional and behavioural advantage</w:t>
      </w:r>
      <w:r w:rsidR="002E0C90" w:rsidRPr="00075685">
        <w:rPr>
          <w:sz w:val="24"/>
          <w:szCs w:val="24"/>
        </w:rPr>
        <w:t xml:space="preserve"> and hope </w:t>
      </w:r>
      <w:r w:rsidRPr="00075685">
        <w:rPr>
          <w:sz w:val="24"/>
          <w:szCs w:val="24"/>
        </w:rPr>
        <w:t xml:space="preserve">eventually to involve the whole schools in the project. </w:t>
      </w:r>
    </w:p>
    <w:p w:rsidR="00EE53D6" w:rsidRPr="00075685" w:rsidRDefault="005F5DD1" w:rsidP="00451F6D">
      <w:pPr>
        <w:pStyle w:val="ListParagraph"/>
        <w:numPr>
          <w:ilvl w:val="0"/>
          <w:numId w:val="2"/>
        </w:numPr>
        <w:spacing w:line="360" w:lineRule="auto"/>
        <w:jc w:val="both"/>
        <w:rPr>
          <w:sz w:val="24"/>
          <w:szCs w:val="24"/>
        </w:rPr>
      </w:pPr>
      <w:r w:rsidRPr="00075685">
        <w:rPr>
          <w:sz w:val="24"/>
          <w:szCs w:val="24"/>
        </w:rPr>
        <w:t xml:space="preserve">The Codi'r </w:t>
      </w:r>
      <w:r w:rsidR="00A47F51" w:rsidRPr="00075685">
        <w:rPr>
          <w:sz w:val="24"/>
          <w:szCs w:val="24"/>
        </w:rPr>
        <w:t>T</w:t>
      </w:r>
      <w:r w:rsidR="00A47F51">
        <w:rPr>
          <w:sz w:val="24"/>
          <w:szCs w:val="24"/>
        </w:rPr>
        <w:t>o</w:t>
      </w:r>
      <w:r w:rsidRPr="00075685">
        <w:rPr>
          <w:sz w:val="24"/>
          <w:szCs w:val="24"/>
        </w:rPr>
        <w:t xml:space="preserve"> tutors, </w:t>
      </w:r>
      <w:r w:rsidR="00EE53D6" w:rsidRPr="00075685">
        <w:rPr>
          <w:sz w:val="24"/>
          <w:szCs w:val="24"/>
        </w:rPr>
        <w:t>who have invested valuable time into</w:t>
      </w:r>
      <w:r w:rsidRPr="00075685">
        <w:rPr>
          <w:sz w:val="24"/>
          <w:szCs w:val="24"/>
        </w:rPr>
        <w:t xml:space="preserve"> trying to</w:t>
      </w:r>
      <w:r w:rsidR="00EE53D6" w:rsidRPr="00075685">
        <w:rPr>
          <w:sz w:val="24"/>
          <w:szCs w:val="24"/>
        </w:rPr>
        <w:t xml:space="preserve"> mak</w:t>
      </w:r>
      <w:r w:rsidR="004A015D" w:rsidRPr="00075685">
        <w:rPr>
          <w:sz w:val="24"/>
          <w:szCs w:val="24"/>
        </w:rPr>
        <w:t xml:space="preserve">e </w:t>
      </w:r>
      <w:r w:rsidRPr="00075685">
        <w:rPr>
          <w:sz w:val="24"/>
          <w:szCs w:val="24"/>
        </w:rPr>
        <w:t>the project a success and who hope to see its expansion.</w:t>
      </w:r>
    </w:p>
    <w:p w:rsidR="00EE53D6" w:rsidRPr="00075685" w:rsidRDefault="005F5DD1" w:rsidP="00451F6D">
      <w:pPr>
        <w:pStyle w:val="ListParagraph"/>
        <w:numPr>
          <w:ilvl w:val="0"/>
          <w:numId w:val="2"/>
        </w:numPr>
        <w:spacing w:line="360" w:lineRule="auto"/>
        <w:jc w:val="both"/>
        <w:rPr>
          <w:sz w:val="24"/>
          <w:szCs w:val="24"/>
        </w:rPr>
      </w:pPr>
      <w:r w:rsidRPr="00075685">
        <w:rPr>
          <w:sz w:val="24"/>
          <w:szCs w:val="24"/>
        </w:rPr>
        <w:t xml:space="preserve">The children themselves, being </w:t>
      </w:r>
      <w:r w:rsidR="00EE53D6" w:rsidRPr="00075685">
        <w:rPr>
          <w:sz w:val="24"/>
          <w:szCs w:val="24"/>
        </w:rPr>
        <w:t>the most important stake holders.</w:t>
      </w:r>
    </w:p>
    <w:p w:rsidR="00EE53D6" w:rsidRPr="00075685" w:rsidRDefault="00EE53D6" w:rsidP="00451F6D">
      <w:pPr>
        <w:pStyle w:val="ListParagraph"/>
        <w:numPr>
          <w:ilvl w:val="0"/>
          <w:numId w:val="2"/>
        </w:numPr>
        <w:spacing w:line="360" w:lineRule="auto"/>
        <w:jc w:val="both"/>
        <w:rPr>
          <w:sz w:val="24"/>
          <w:szCs w:val="24"/>
        </w:rPr>
      </w:pPr>
      <w:r w:rsidRPr="00075685">
        <w:rPr>
          <w:sz w:val="24"/>
          <w:szCs w:val="24"/>
        </w:rPr>
        <w:t xml:space="preserve">Parents/families: they will benefit from a change of </w:t>
      </w:r>
      <w:r w:rsidR="004A015D" w:rsidRPr="00075685">
        <w:rPr>
          <w:sz w:val="24"/>
          <w:szCs w:val="24"/>
        </w:rPr>
        <w:t>behaviour</w:t>
      </w:r>
      <w:r w:rsidRPr="00075685">
        <w:rPr>
          <w:sz w:val="24"/>
          <w:szCs w:val="24"/>
        </w:rPr>
        <w:t xml:space="preserve"> at home and possibly better school attendants, as well as possibly encouraging the parents to get involved and show an interest.</w:t>
      </w:r>
    </w:p>
    <w:p w:rsidR="00F648EE" w:rsidRPr="00075685" w:rsidRDefault="00F648EE" w:rsidP="00451F6D">
      <w:pPr>
        <w:pStyle w:val="ListParagraph"/>
        <w:numPr>
          <w:ilvl w:val="0"/>
          <w:numId w:val="2"/>
        </w:numPr>
        <w:spacing w:line="360" w:lineRule="auto"/>
        <w:jc w:val="both"/>
        <w:rPr>
          <w:sz w:val="24"/>
          <w:szCs w:val="24"/>
        </w:rPr>
      </w:pPr>
      <w:r w:rsidRPr="00075685">
        <w:rPr>
          <w:sz w:val="24"/>
          <w:szCs w:val="24"/>
        </w:rPr>
        <w:t xml:space="preserve">Cofis Bach, which invested </w:t>
      </w:r>
      <w:r w:rsidRPr="00075685">
        <w:rPr>
          <w:bCs/>
          <w:sz w:val="24"/>
          <w:szCs w:val="24"/>
        </w:rPr>
        <w:t>£4,263 to pay for instruments.</w:t>
      </w:r>
    </w:p>
    <w:p w:rsidR="002E0C90" w:rsidRPr="00075685" w:rsidRDefault="002E0C90" w:rsidP="00451F6D">
      <w:pPr>
        <w:pStyle w:val="ListParagraph"/>
        <w:numPr>
          <w:ilvl w:val="0"/>
          <w:numId w:val="2"/>
        </w:numPr>
        <w:spacing w:line="360" w:lineRule="auto"/>
        <w:jc w:val="both"/>
        <w:rPr>
          <w:sz w:val="24"/>
          <w:szCs w:val="24"/>
        </w:rPr>
      </w:pPr>
      <w:r w:rsidRPr="00075685">
        <w:rPr>
          <w:rFonts w:cs="Calibri"/>
          <w:sz w:val="24"/>
          <w:szCs w:val="24"/>
        </w:rPr>
        <w:t>Comic Relief which, on 11.6.14 agreed to fund the project for 2 years to the tune of £15,000 per annum.</w:t>
      </w:r>
    </w:p>
    <w:p w:rsidR="002E0C90" w:rsidRPr="00075685" w:rsidRDefault="004828F9" w:rsidP="00451F6D">
      <w:pPr>
        <w:pStyle w:val="ListParagraph"/>
        <w:numPr>
          <w:ilvl w:val="0"/>
          <w:numId w:val="2"/>
        </w:numPr>
        <w:spacing w:line="360" w:lineRule="auto"/>
        <w:jc w:val="both"/>
        <w:rPr>
          <w:sz w:val="24"/>
          <w:szCs w:val="24"/>
        </w:rPr>
      </w:pPr>
      <w:r>
        <w:rPr>
          <w:sz w:val="24"/>
          <w:szCs w:val="24"/>
        </w:rPr>
        <w:t>Communities First</w:t>
      </w:r>
      <w:r w:rsidRPr="00075685">
        <w:rPr>
          <w:sz w:val="24"/>
          <w:szCs w:val="24"/>
        </w:rPr>
        <w:t>, who have contributed £20,000, and who have covered the co-ordinator's salary until December 2014, and who will hope to realise benefits for the communities involved.</w:t>
      </w:r>
    </w:p>
    <w:p w:rsidR="00EE53D6" w:rsidRPr="00075685" w:rsidRDefault="00DF2D17" w:rsidP="00451F6D">
      <w:pPr>
        <w:pStyle w:val="ListParagraph"/>
        <w:numPr>
          <w:ilvl w:val="0"/>
          <w:numId w:val="2"/>
        </w:numPr>
        <w:spacing w:line="360" w:lineRule="auto"/>
        <w:jc w:val="both"/>
        <w:rPr>
          <w:sz w:val="24"/>
          <w:szCs w:val="24"/>
        </w:rPr>
      </w:pPr>
      <w:r w:rsidRPr="00075685">
        <w:rPr>
          <w:sz w:val="24"/>
          <w:szCs w:val="24"/>
        </w:rPr>
        <w:t xml:space="preserve">Gwynedd County Council, </w:t>
      </w:r>
      <w:r w:rsidR="00F648EE" w:rsidRPr="00075685">
        <w:rPr>
          <w:sz w:val="24"/>
          <w:szCs w:val="24"/>
        </w:rPr>
        <w:t>who h</w:t>
      </w:r>
      <w:r w:rsidR="002208D3">
        <w:rPr>
          <w:sz w:val="24"/>
          <w:szCs w:val="24"/>
        </w:rPr>
        <w:t xml:space="preserve">ave already invested £5,000 and </w:t>
      </w:r>
      <w:r w:rsidRPr="00075685">
        <w:rPr>
          <w:sz w:val="24"/>
          <w:szCs w:val="24"/>
        </w:rPr>
        <w:t xml:space="preserve">on 13.6.14 confirmed a </w:t>
      </w:r>
      <w:r w:rsidR="00F648EE" w:rsidRPr="00075685">
        <w:rPr>
          <w:sz w:val="24"/>
          <w:szCs w:val="24"/>
        </w:rPr>
        <w:t xml:space="preserve">further </w:t>
      </w:r>
      <w:r w:rsidRPr="00075685">
        <w:rPr>
          <w:sz w:val="24"/>
          <w:szCs w:val="24"/>
        </w:rPr>
        <w:t>contribution of £10,000.</w:t>
      </w:r>
    </w:p>
    <w:p w:rsidR="00F648EE" w:rsidRPr="00075685" w:rsidRDefault="00F648EE" w:rsidP="00451F6D">
      <w:pPr>
        <w:pStyle w:val="ListParagraph"/>
        <w:numPr>
          <w:ilvl w:val="0"/>
          <w:numId w:val="2"/>
        </w:numPr>
        <w:spacing w:line="360" w:lineRule="auto"/>
        <w:jc w:val="both"/>
        <w:rPr>
          <w:sz w:val="24"/>
          <w:szCs w:val="24"/>
        </w:rPr>
      </w:pPr>
      <w:r w:rsidRPr="00075685">
        <w:rPr>
          <w:sz w:val="24"/>
          <w:szCs w:val="24"/>
        </w:rPr>
        <w:t>Community Foundation Wales, which has contributed £5,000.</w:t>
      </w:r>
    </w:p>
    <w:p w:rsidR="00F648EE" w:rsidRPr="00075685" w:rsidRDefault="004828F9" w:rsidP="00451F6D">
      <w:pPr>
        <w:pStyle w:val="ListParagraph"/>
        <w:numPr>
          <w:ilvl w:val="0"/>
          <w:numId w:val="2"/>
        </w:numPr>
        <w:spacing w:line="360" w:lineRule="auto"/>
        <w:jc w:val="both"/>
        <w:rPr>
          <w:sz w:val="24"/>
          <w:szCs w:val="24"/>
        </w:rPr>
      </w:pPr>
      <w:r>
        <w:rPr>
          <w:sz w:val="24"/>
          <w:szCs w:val="24"/>
        </w:rPr>
        <w:t xml:space="preserve">Reaching Wider </w:t>
      </w:r>
      <w:r w:rsidRPr="00075685">
        <w:rPr>
          <w:sz w:val="24"/>
          <w:szCs w:val="24"/>
        </w:rPr>
        <w:t>which has contributed £3,000</w:t>
      </w:r>
    </w:p>
    <w:p w:rsidR="00DF2D17" w:rsidRPr="00075685" w:rsidRDefault="004A015D" w:rsidP="00451F6D">
      <w:pPr>
        <w:pStyle w:val="ListParagraph"/>
        <w:numPr>
          <w:ilvl w:val="0"/>
          <w:numId w:val="2"/>
        </w:numPr>
        <w:spacing w:line="360" w:lineRule="auto"/>
        <w:jc w:val="both"/>
        <w:rPr>
          <w:sz w:val="24"/>
          <w:szCs w:val="24"/>
        </w:rPr>
      </w:pPr>
      <w:r w:rsidRPr="00075685">
        <w:rPr>
          <w:sz w:val="24"/>
          <w:szCs w:val="24"/>
        </w:rPr>
        <w:t xml:space="preserve">The Arts </w:t>
      </w:r>
      <w:r w:rsidR="00DF2D17" w:rsidRPr="00075685">
        <w:rPr>
          <w:sz w:val="24"/>
          <w:szCs w:val="24"/>
        </w:rPr>
        <w:t>Council of Wales (ACW) who are considering a contribution of £40,000.</w:t>
      </w:r>
    </w:p>
    <w:p w:rsidR="00C7209A" w:rsidRDefault="00DF2D17" w:rsidP="00451F6D">
      <w:pPr>
        <w:pStyle w:val="ListParagraph"/>
        <w:numPr>
          <w:ilvl w:val="0"/>
          <w:numId w:val="2"/>
        </w:numPr>
        <w:spacing w:line="360" w:lineRule="auto"/>
        <w:jc w:val="both"/>
        <w:rPr>
          <w:sz w:val="24"/>
          <w:szCs w:val="24"/>
        </w:rPr>
      </w:pPr>
      <w:r w:rsidRPr="00075685">
        <w:rPr>
          <w:sz w:val="24"/>
          <w:szCs w:val="24"/>
        </w:rPr>
        <w:t xml:space="preserve">The Paul Hamlyn Foundation which is considering a contribution of £40,000 but which has asked Codi'r </w:t>
      </w:r>
      <w:r w:rsidR="00A47F51" w:rsidRPr="00075685">
        <w:rPr>
          <w:sz w:val="24"/>
          <w:szCs w:val="24"/>
        </w:rPr>
        <w:t>T</w:t>
      </w:r>
      <w:r w:rsidR="00A47F51">
        <w:rPr>
          <w:sz w:val="24"/>
          <w:szCs w:val="24"/>
        </w:rPr>
        <w:t>o</w:t>
      </w:r>
      <w:r w:rsidRPr="00075685">
        <w:rPr>
          <w:sz w:val="24"/>
          <w:szCs w:val="24"/>
        </w:rPr>
        <w:t xml:space="preserve"> to make contact when the ACW has confirmed its contribution.</w:t>
      </w:r>
    </w:p>
    <w:p w:rsidR="00E83E51" w:rsidRPr="00E83E51" w:rsidRDefault="00E83E51" w:rsidP="00451F6D">
      <w:pPr>
        <w:spacing w:line="360" w:lineRule="auto"/>
        <w:jc w:val="both"/>
        <w:rPr>
          <w:sz w:val="24"/>
          <w:szCs w:val="24"/>
        </w:rPr>
      </w:pPr>
    </w:p>
    <w:p w:rsidR="00C7209A" w:rsidRPr="00E83E51" w:rsidRDefault="001E3191" w:rsidP="001E3191">
      <w:pPr>
        <w:pStyle w:val="ListParagraph"/>
        <w:spacing w:line="360" w:lineRule="auto"/>
        <w:ind w:left="0"/>
        <w:jc w:val="both"/>
        <w:rPr>
          <w:b/>
          <w:sz w:val="32"/>
          <w:szCs w:val="32"/>
        </w:rPr>
      </w:pPr>
      <w:r>
        <w:rPr>
          <w:b/>
          <w:sz w:val="32"/>
          <w:szCs w:val="32"/>
        </w:rPr>
        <w:t xml:space="preserve">5. </w:t>
      </w:r>
      <w:r w:rsidR="00C7209A" w:rsidRPr="00E83E51">
        <w:rPr>
          <w:b/>
          <w:sz w:val="32"/>
          <w:szCs w:val="32"/>
        </w:rPr>
        <w:t>Socio-economic profile</w:t>
      </w:r>
    </w:p>
    <w:p w:rsidR="00C7209A" w:rsidRDefault="00750B6F" w:rsidP="00451F6D">
      <w:pPr>
        <w:spacing w:line="360" w:lineRule="auto"/>
        <w:jc w:val="both"/>
        <w:rPr>
          <w:sz w:val="24"/>
          <w:szCs w:val="24"/>
        </w:rPr>
      </w:pPr>
      <w:r>
        <w:rPr>
          <w:sz w:val="24"/>
          <w:szCs w:val="24"/>
        </w:rPr>
        <w:tab/>
      </w:r>
      <w:r w:rsidR="00C7209A">
        <w:rPr>
          <w:sz w:val="24"/>
          <w:szCs w:val="24"/>
        </w:rPr>
        <w:t xml:space="preserve">In order to better understand the social and economic context in which the Codi’r </w:t>
      </w:r>
      <w:r w:rsidR="00A47F51">
        <w:rPr>
          <w:sz w:val="24"/>
          <w:szCs w:val="24"/>
        </w:rPr>
        <w:t>To</w:t>
      </w:r>
      <w:r w:rsidR="00C7209A">
        <w:rPr>
          <w:sz w:val="24"/>
          <w:szCs w:val="24"/>
        </w:rPr>
        <w:t xml:space="preserve"> project operates </w:t>
      </w:r>
      <w:r w:rsidR="001B28AA">
        <w:rPr>
          <w:sz w:val="24"/>
          <w:szCs w:val="24"/>
        </w:rPr>
        <w:t>we conduct a</w:t>
      </w:r>
      <w:r w:rsidR="00C7209A">
        <w:rPr>
          <w:sz w:val="24"/>
          <w:szCs w:val="24"/>
        </w:rPr>
        <w:t xml:space="preserve"> socio-economic profile of the two </w:t>
      </w:r>
      <w:r w:rsidR="001B28AA">
        <w:rPr>
          <w:sz w:val="24"/>
          <w:szCs w:val="24"/>
        </w:rPr>
        <w:t>wards</w:t>
      </w:r>
      <w:r w:rsidR="00C7209A">
        <w:rPr>
          <w:sz w:val="24"/>
          <w:szCs w:val="24"/>
        </w:rPr>
        <w:t xml:space="preserve"> in which the schools are based – Marchog (Ysgol Glan Cegin) and Peblig (Maesincla).</w:t>
      </w:r>
      <w:r w:rsidR="001B28AA">
        <w:rPr>
          <w:sz w:val="24"/>
          <w:szCs w:val="24"/>
        </w:rPr>
        <w:t xml:space="preserve">  This is done using the latest Census data for 2011.</w:t>
      </w:r>
    </w:p>
    <w:p w:rsidR="0036009B" w:rsidRPr="0036009B" w:rsidRDefault="0036009B" w:rsidP="00451F6D">
      <w:pPr>
        <w:spacing w:after="0" w:line="360" w:lineRule="auto"/>
        <w:jc w:val="both"/>
        <w:rPr>
          <w:rFonts w:eastAsiaTheme="minorHAnsi"/>
          <w:sz w:val="24"/>
          <w:szCs w:val="24"/>
          <w:lang w:eastAsia="en-US"/>
        </w:rPr>
      </w:pPr>
      <w:r w:rsidRPr="0036009B">
        <w:rPr>
          <w:rFonts w:eastAsiaTheme="minorHAnsi"/>
          <w:lang w:eastAsia="en-US"/>
        </w:rPr>
        <w:tab/>
      </w:r>
      <w:r w:rsidR="00124A0B">
        <w:rPr>
          <w:rFonts w:eastAsiaTheme="minorHAnsi"/>
          <w:sz w:val="24"/>
          <w:szCs w:val="24"/>
          <w:lang w:eastAsia="en-US"/>
        </w:rPr>
        <w:t xml:space="preserve">Ysgol Glancegin </w:t>
      </w:r>
      <w:r w:rsidRPr="0036009B">
        <w:rPr>
          <w:rFonts w:eastAsiaTheme="minorHAnsi"/>
          <w:sz w:val="24"/>
          <w:szCs w:val="24"/>
          <w:lang w:eastAsia="en-US"/>
        </w:rPr>
        <w:t>is a community</w:t>
      </w:r>
      <w:r w:rsidR="00124A0B">
        <w:rPr>
          <w:rFonts w:eastAsiaTheme="minorHAnsi"/>
          <w:sz w:val="24"/>
          <w:szCs w:val="24"/>
          <w:lang w:eastAsia="en-US"/>
        </w:rPr>
        <w:t xml:space="preserve"> school located in Maesgeirchen</w:t>
      </w:r>
      <w:r w:rsidRPr="0036009B">
        <w:rPr>
          <w:rFonts w:eastAsiaTheme="minorHAnsi"/>
          <w:sz w:val="24"/>
          <w:szCs w:val="24"/>
          <w:lang w:eastAsia="en-US"/>
        </w:rPr>
        <w:t>, a large housing</w:t>
      </w:r>
      <w:r w:rsidR="008C32E9">
        <w:rPr>
          <w:rFonts w:eastAsiaTheme="minorHAnsi"/>
          <w:sz w:val="24"/>
          <w:szCs w:val="24"/>
          <w:lang w:eastAsia="en-US"/>
        </w:rPr>
        <w:t xml:space="preserve"> estate</w:t>
      </w:r>
      <w:r w:rsidRPr="0036009B">
        <w:rPr>
          <w:rFonts w:eastAsiaTheme="minorHAnsi"/>
          <w:sz w:val="24"/>
          <w:szCs w:val="24"/>
          <w:lang w:eastAsia="en-US"/>
        </w:rPr>
        <w:t xml:space="preserve"> on the outskirts of Bangor. It is considered to be a socially disadvantaged area and has been The Welsh Assembly designated a 'Communities First' area by the Welsh </w:t>
      </w:r>
      <w:r w:rsidR="00124A0B">
        <w:rPr>
          <w:rFonts w:eastAsiaTheme="minorHAnsi"/>
          <w:sz w:val="24"/>
          <w:szCs w:val="24"/>
          <w:lang w:eastAsia="en-US"/>
        </w:rPr>
        <w:t xml:space="preserve">Assembly Government.  Over 97% </w:t>
      </w:r>
      <w:r w:rsidRPr="0036009B">
        <w:rPr>
          <w:rFonts w:eastAsiaTheme="minorHAnsi"/>
          <w:sz w:val="24"/>
          <w:szCs w:val="24"/>
          <w:lang w:eastAsia="en-US"/>
        </w:rPr>
        <w:t xml:space="preserve">of the school’s pupils live in an area which is </w:t>
      </w:r>
      <w:r w:rsidR="00124A0B">
        <w:rPr>
          <w:rFonts w:eastAsiaTheme="minorHAnsi"/>
          <w:sz w:val="24"/>
          <w:szCs w:val="24"/>
          <w:lang w:eastAsia="en-US"/>
        </w:rPr>
        <w:t xml:space="preserve">amongst the 20% of Wales’ most </w:t>
      </w:r>
      <w:r w:rsidRPr="0036009B">
        <w:rPr>
          <w:rFonts w:eastAsiaTheme="minorHAnsi"/>
          <w:sz w:val="24"/>
          <w:szCs w:val="24"/>
          <w:lang w:eastAsia="en-US"/>
        </w:rPr>
        <w:t>deprived areas.  42.3% of pupils receive free school meals, and 41.3% are on the additional needs register, percentages which are significantly higher than b</w:t>
      </w:r>
      <w:r w:rsidR="00124A0B">
        <w:rPr>
          <w:rFonts w:eastAsiaTheme="minorHAnsi"/>
          <w:sz w:val="24"/>
          <w:szCs w:val="24"/>
          <w:lang w:eastAsia="en-US"/>
        </w:rPr>
        <w:t xml:space="preserve">oth Gwynedd and Wales averages.  </w:t>
      </w:r>
      <w:r w:rsidRPr="0036009B">
        <w:rPr>
          <w:rFonts w:eastAsiaTheme="minorHAnsi"/>
          <w:sz w:val="24"/>
          <w:szCs w:val="24"/>
          <w:lang w:eastAsia="en-US"/>
        </w:rPr>
        <w:t xml:space="preserve">(Estyn Report June 2013).   </w:t>
      </w:r>
    </w:p>
    <w:p w:rsidR="0036009B" w:rsidRPr="0036009B" w:rsidRDefault="0036009B" w:rsidP="00451F6D">
      <w:pPr>
        <w:spacing w:line="360" w:lineRule="auto"/>
        <w:jc w:val="both"/>
        <w:rPr>
          <w:rFonts w:eastAsiaTheme="minorHAnsi"/>
          <w:sz w:val="24"/>
          <w:szCs w:val="24"/>
          <w:lang w:eastAsia="en-US"/>
        </w:rPr>
      </w:pPr>
      <w:r w:rsidRPr="0036009B">
        <w:rPr>
          <w:rFonts w:eastAsiaTheme="minorHAnsi"/>
          <w:sz w:val="24"/>
          <w:szCs w:val="24"/>
          <w:lang w:eastAsia="en-US"/>
        </w:rPr>
        <w:tab/>
        <w:t>Ysgol Maesincla, Caernarfon, is also located in an area of significant economic disadvantage and has been designated an Objective One area.  All pupils live in one of the 20% most disadvantaged areas of Wales.  44% of the pupils are entitled to free school</w:t>
      </w:r>
      <w:r w:rsidR="00426D5C">
        <w:rPr>
          <w:rFonts w:eastAsiaTheme="minorHAnsi"/>
          <w:sz w:val="24"/>
          <w:szCs w:val="24"/>
          <w:lang w:eastAsia="en-US"/>
        </w:rPr>
        <w:t xml:space="preserve"> meals (Estyn 2011).</w:t>
      </w:r>
    </w:p>
    <w:p w:rsidR="0036009B" w:rsidRPr="0036009B" w:rsidRDefault="0036009B" w:rsidP="00451F6D">
      <w:pPr>
        <w:spacing w:line="360" w:lineRule="auto"/>
        <w:jc w:val="both"/>
        <w:rPr>
          <w:rFonts w:eastAsiaTheme="minorHAnsi"/>
          <w:sz w:val="24"/>
          <w:szCs w:val="24"/>
          <w:lang w:eastAsia="en-US"/>
        </w:rPr>
      </w:pPr>
      <w:r w:rsidRPr="0036009B">
        <w:rPr>
          <w:rFonts w:eastAsiaTheme="minorHAnsi"/>
          <w:sz w:val="24"/>
          <w:szCs w:val="24"/>
          <w:lang w:eastAsia="en-US"/>
        </w:rPr>
        <w:tab/>
        <w:t xml:space="preserve">Both schools were chosen for the Codi'r </w:t>
      </w:r>
      <w:r w:rsidR="00A47F51" w:rsidRPr="0036009B">
        <w:rPr>
          <w:rFonts w:eastAsiaTheme="minorHAnsi"/>
          <w:sz w:val="24"/>
          <w:szCs w:val="24"/>
          <w:lang w:eastAsia="en-US"/>
        </w:rPr>
        <w:t>T</w:t>
      </w:r>
      <w:r w:rsidR="00A47F51">
        <w:rPr>
          <w:rFonts w:eastAsiaTheme="minorHAnsi"/>
          <w:sz w:val="24"/>
          <w:szCs w:val="24"/>
          <w:lang w:eastAsia="en-US"/>
        </w:rPr>
        <w:t>o</w:t>
      </w:r>
      <w:r w:rsidRPr="0036009B">
        <w:rPr>
          <w:rFonts w:eastAsiaTheme="minorHAnsi"/>
          <w:sz w:val="24"/>
          <w:szCs w:val="24"/>
          <w:lang w:eastAsia="en-US"/>
        </w:rPr>
        <w:t xml:space="preserve"> pilot due to their being in areas of both social and economic disadvantage and, therefore, areas </w:t>
      </w:r>
      <w:r w:rsidRPr="0036009B">
        <w:rPr>
          <w:rFonts w:eastAsiaTheme="minorHAnsi"/>
          <w:color w:val="000000"/>
          <w:sz w:val="24"/>
          <w:szCs w:val="24"/>
          <w:shd w:val="clear" w:color="auto" w:fill="FFFFFF"/>
          <w:lang w:eastAsia="en-US"/>
        </w:rPr>
        <w:t>in which it was felt that the project could make a difference.</w:t>
      </w:r>
      <w:r w:rsidRPr="0036009B">
        <w:rPr>
          <w:rFonts w:eastAsiaTheme="minorHAnsi"/>
          <w:sz w:val="24"/>
          <w:szCs w:val="24"/>
          <w:lang w:eastAsia="en-US"/>
        </w:rPr>
        <w:t xml:space="preserve"> </w:t>
      </w:r>
    </w:p>
    <w:p w:rsidR="0036009B" w:rsidRPr="0036009B" w:rsidRDefault="0036009B" w:rsidP="00451F6D">
      <w:pPr>
        <w:spacing w:line="360" w:lineRule="auto"/>
        <w:jc w:val="both"/>
        <w:rPr>
          <w:rFonts w:eastAsiaTheme="minorHAnsi"/>
          <w:sz w:val="24"/>
          <w:szCs w:val="24"/>
          <w:lang w:eastAsia="en-US"/>
        </w:rPr>
      </w:pPr>
      <w:r w:rsidRPr="0036009B">
        <w:rPr>
          <w:rFonts w:eastAsiaTheme="minorHAnsi"/>
          <w:sz w:val="24"/>
          <w:szCs w:val="24"/>
          <w:lang w:eastAsia="en-US"/>
        </w:rPr>
        <w:tab/>
        <w:t xml:space="preserve">Key statistics from the 2011 Census underline the fact that both Peblig Ward (population 2321) and Marchog Ward (population 2566), where Ysgol Maesincla and Ysgol Glancegin are respectively located, are clearly deprived compared to </w:t>
      </w:r>
      <w:r w:rsidR="008C2812">
        <w:rPr>
          <w:rFonts w:eastAsiaTheme="minorHAnsi"/>
          <w:sz w:val="24"/>
          <w:szCs w:val="24"/>
          <w:lang w:eastAsia="en-US"/>
        </w:rPr>
        <w:t>both Gwynedd and Wales averages.</w:t>
      </w:r>
    </w:p>
    <w:tbl>
      <w:tblPr>
        <w:tblStyle w:val="TableGrid"/>
        <w:tblW w:w="10031" w:type="dxa"/>
        <w:tblLayout w:type="fixed"/>
        <w:tblLook w:val="04A0" w:firstRow="1" w:lastRow="0" w:firstColumn="1" w:lastColumn="0" w:noHBand="0" w:noVBand="1"/>
      </w:tblPr>
      <w:tblGrid>
        <w:gridCol w:w="3085"/>
        <w:gridCol w:w="1985"/>
        <w:gridCol w:w="1984"/>
        <w:gridCol w:w="1559"/>
        <w:gridCol w:w="1418"/>
      </w:tblGrid>
      <w:tr w:rsidR="0036009B" w:rsidRPr="0036009B" w:rsidTr="00124A0B">
        <w:tc>
          <w:tcPr>
            <w:tcW w:w="3085" w:type="dxa"/>
          </w:tcPr>
          <w:p w:rsidR="0036009B" w:rsidRPr="0036009B" w:rsidRDefault="0036009B" w:rsidP="00451F6D">
            <w:pPr>
              <w:spacing w:line="360" w:lineRule="auto"/>
              <w:jc w:val="both"/>
              <w:rPr>
                <w:sz w:val="24"/>
                <w:szCs w:val="24"/>
              </w:rPr>
            </w:pPr>
          </w:p>
        </w:tc>
        <w:tc>
          <w:tcPr>
            <w:tcW w:w="1985" w:type="dxa"/>
          </w:tcPr>
          <w:p w:rsidR="0036009B" w:rsidRPr="0036009B" w:rsidRDefault="0036009B" w:rsidP="00451F6D">
            <w:pPr>
              <w:spacing w:line="360" w:lineRule="auto"/>
              <w:jc w:val="both"/>
              <w:rPr>
                <w:b/>
                <w:sz w:val="24"/>
                <w:szCs w:val="24"/>
              </w:rPr>
            </w:pPr>
            <w:r w:rsidRPr="0036009B">
              <w:rPr>
                <w:b/>
                <w:sz w:val="24"/>
                <w:szCs w:val="24"/>
              </w:rPr>
              <w:t>Marchog Ward</w:t>
            </w:r>
          </w:p>
          <w:p w:rsidR="0036009B" w:rsidRPr="0036009B" w:rsidRDefault="0036009B" w:rsidP="00451F6D">
            <w:pPr>
              <w:spacing w:line="360" w:lineRule="auto"/>
              <w:jc w:val="both"/>
              <w:rPr>
                <w:b/>
                <w:sz w:val="24"/>
                <w:szCs w:val="24"/>
              </w:rPr>
            </w:pPr>
            <w:r w:rsidRPr="0036009B">
              <w:rPr>
                <w:b/>
                <w:sz w:val="24"/>
                <w:szCs w:val="24"/>
              </w:rPr>
              <w:t>(Ysg. Glancegin)</w:t>
            </w:r>
          </w:p>
          <w:p w:rsidR="0036009B" w:rsidRPr="0036009B" w:rsidRDefault="0036009B" w:rsidP="00451F6D">
            <w:pPr>
              <w:spacing w:line="360" w:lineRule="auto"/>
              <w:jc w:val="both"/>
              <w:rPr>
                <w:b/>
                <w:sz w:val="24"/>
                <w:szCs w:val="24"/>
              </w:rPr>
            </w:pPr>
            <w:r w:rsidRPr="0036009B">
              <w:rPr>
                <w:b/>
                <w:sz w:val="24"/>
                <w:szCs w:val="24"/>
              </w:rPr>
              <w:t>%</w:t>
            </w:r>
          </w:p>
        </w:tc>
        <w:tc>
          <w:tcPr>
            <w:tcW w:w="1984" w:type="dxa"/>
          </w:tcPr>
          <w:p w:rsidR="0036009B" w:rsidRPr="0036009B" w:rsidRDefault="0036009B" w:rsidP="00451F6D">
            <w:pPr>
              <w:spacing w:line="360" w:lineRule="auto"/>
              <w:jc w:val="both"/>
              <w:rPr>
                <w:b/>
                <w:sz w:val="24"/>
                <w:szCs w:val="24"/>
              </w:rPr>
            </w:pPr>
            <w:r w:rsidRPr="0036009B">
              <w:rPr>
                <w:b/>
                <w:sz w:val="24"/>
                <w:szCs w:val="24"/>
              </w:rPr>
              <w:t>Peblig Ward</w:t>
            </w:r>
          </w:p>
          <w:p w:rsidR="0036009B" w:rsidRPr="0036009B" w:rsidRDefault="0036009B" w:rsidP="00451F6D">
            <w:pPr>
              <w:spacing w:line="360" w:lineRule="auto"/>
              <w:jc w:val="both"/>
              <w:rPr>
                <w:b/>
                <w:sz w:val="24"/>
                <w:szCs w:val="24"/>
              </w:rPr>
            </w:pPr>
            <w:r w:rsidRPr="0036009B">
              <w:rPr>
                <w:b/>
                <w:sz w:val="24"/>
                <w:szCs w:val="24"/>
              </w:rPr>
              <w:t>(Ysg, Maesincla)</w:t>
            </w:r>
          </w:p>
          <w:p w:rsidR="0036009B" w:rsidRPr="0036009B" w:rsidRDefault="0036009B" w:rsidP="00451F6D">
            <w:pPr>
              <w:spacing w:line="360" w:lineRule="auto"/>
              <w:jc w:val="both"/>
              <w:rPr>
                <w:b/>
                <w:sz w:val="24"/>
                <w:szCs w:val="24"/>
              </w:rPr>
            </w:pPr>
            <w:r w:rsidRPr="0036009B">
              <w:rPr>
                <w:b/>
                <w:sz w:val="24"/>
                <w:szCs w:val="24"/>
              </w:rPr>
              <w:t>%</w:t>
            </w:r>
          </w:p>
        </w:tc>
        <w:tc>
          <w:tcPr>
            <w:tcW w:w="1559" w:type="dxa"/>
          </w:tcPr>
          <w:p w:rsidR="0036009B" w:rsidRPr="0036009B" w:rsidRDefault="0036009B" w:rsidP="00451F6D">
            <w:pPr>
              <w:spacing w:line="360" w:lineRule="auto"/>
              <w:jc w:val="both"/>
              <w:rPr>
                <w:b/>
                <w:sz w:val="24"/>
                <w:szCs w:val="24"/>
              </w:rPr>
            </w:pPr>
            <w:r w:rsidRPr="0036009B">
              <w:rPr>
                <w:b/>
                <w:sz w:val="24"/>
                <w:szCs w:val="24"/>
              </w:rPr>
              <w:t>Gwynedd</w:t>
            </w:r>
          </w:p>
          <w:p w:rsidR="0036009B" w:rsidRPr="0036009B" w:rsidRDefault="0036009B" w:rsidP="00451F6D">
            <w:pPr>
              <w:spacing w:line="360" w:lineRule="auto"/>
              <w:jc w:val="both"/>
              <w:rPr>
                <w:b/>
                <w:sz w:val="24"/>
                <w:szCs w:val="24"/>
              </w:rPr>
            </w:pPr>
            <w:r w:rsidRPr="0036009B">
              <w:rPr>
                <w:b/>
                <w:sz w:val="24"/>
                <w:szCs w:val="24"/>
              </w:rPr>
              <w:t>%</w:t>
            </w:r>
          </w:p>
        </w:tc>
        <w:tc>
          <w:tcPr>
            <w:tcW w:w="1418" w:type="dxa"/>
          </w:tcPr>
          <w:p w:rsidR="0036009B" w:rsidRPr="0036009B" w:rsidRDefault="0036009B" w:rsidP="00451F6D">
            <w:pPr>
              <w:spacing w:line="360" w:lineRule="auto"/>
              <w:jc w:val="both"/>
              <w:rPr>
                <w:b/>
                <w:sz w:val="24"/>
                <w:szCs w:val="24"/>
              </w:rPr>
            </w:pPr>
            <w:r w:rsidRPr="0036009B">
              <w:rPr>
                <w:b/>
                <w:sz w:val="24"/>
                <w:szCs w:val="24"/>
              </w:rPr>
              <w:t>Wales</w:t>
            </w:r>
          </w:p>
          <w:p w:rsidR="0036009B" w:rsidRPr="0036009B" w:rsidRDefault="0036009B" w:rsidP="00451F6D">
            <w:pPr>
              <w:spacing w:line="360" w:lineRule="auto"/>
              <w:jc w:val="both"/>
              <w:rPr>
                <w:b/>
                <w:sz w:val="24"/>
                <w:szCs w:val="24"/>
              </w:rPr>
            </w:pPr>
            <w:r w:rsidRPr="0036009B">
              <w:rPr>
                <w:b/>
                <w:sz w:val="24"/>
                <w:szCs w:val="24"/>
              </w:rPr>
              <w:t>%</w:t>
            </w:r>
          </w:p>
        </w:tc>
      </w:tr>
      <w:tr w:rsidR="0036009B" w:rsidRPr="0036009B" w:rsidTr="00124A0B">
        <w:tc>
          <w:tcPr>
            <w:tcW w:w="3085" w:type="dxa"/>
          </w:tcPr>
          <w:p w:rsidR="0036009B" w:rsidRPr="0036009B" w:rsidRDefault="0036009B" w:rsidP="00451F6D">
            <w:pPr>
              <w:spacing w:line="360" w:lineRule="auto"/>
              <w:jc w:val="both"/>
              <w:rPr>
                <w:sz w:val="24"/>
                <w:szCs w:val="24"/>
              </w:rPr>
            </w:pPr>
            <w:r w:rsidRPr="0036009B">
              <w:rPr>
                <w:sz w:val="24"/>
                <w:szCs w:val="24"/>
              </w:rPr>
              <w:t>Population</w:t>
            </w:r>
          </w:p>
        </w:tc>
        <w:tc>
          <w:tcPr>
            <w:tcW w:w="1985" w:type="dxa"/>
          </w:tcPr>
          <w:p w:rsidR="0036009B" w:rsidRPr="0036009B" w:rsidRDefault="0036009B" w:rsidP="00451F6D">
            <w:pPr>
              <w:spacing w:line="360" w:lineRule="auto"/>
              <w:jc w:val="both"/>
              <w:rPr>
                <w:sz w:val="24"/>
                <w:szCs w:val="24"/>
              </w:rPr>
            </w:pPr>
            <w:r w:rsidRPr="0036009B">
              <w:rPr>
                <w:sz w:val="24"/>
                <w:szCs w:val="24"/>
                <w:lang w:val="cy-GB"/>
              </w:rPr>
              <w:t xml:space="preserve">2,566    </w:t>
            </w:r>
          </w:p>
        </w:tc>
        <w:tc>
          <w:tcPr>
            <w:tcW w:w="1984" w:type="dxa"/>
          </w:tcPr>
          <w:p w:rsidR="0036009B" w:rsidRPr="0036009B" w:rsidRDefault="0036009B" w:rsidP="00451F6D">
            <w:pPr>
              <w:spacing w:line="360" w:lineRule="auto"/>
              <w:jc w:val="both"/>
              <w:rPr>
                <w:sz w:val="24"/>
                <w:szCs w:val="24"/>
              </w:rPr>
            </w:pPr>
            <w:r w:rsidRPr="0036009B">
              <w:rPr>
                <w:sz w:val="24"/>
                <w:szCs w:val="24"/>
              </w:rPr>
              <w:t>2321</w:t>
            </w:r>
          </w:p>
        </w:tc>
        <w:tc>
          <w:tcPr>
            <w:tcW w:w="1559" w:type="dxa"/>
          </w:tcPr>
          <w:p w:rsidR="0036009B" w:rsidRPr="0036009B" w:rsidRDefault="0036009B" w:rsidP="00451F6D">
            <w:pPr>
              <w:spacing w:line="360" w:lineRule="auto"/>
              <w:jc w:val="both"/>
              <w:rPr>
                <w:sz w:val="24"/>
                <w:szCs w:val="24"/>
              </w:rPr>
            </w:pPr>
            <w:r w:rsidRPr="0036009B">
              <w:rPr>
                <w:rFonts w:eastAsia="Times New Roman" w:cs="Times New Roman"/>
                <w:sz w:val="24"/>
                <w:szCs w:val="24"/>
              </w:rPr>
              <w:t>121,874</w:t>
            </w:r>
          </w:p>
        </w:tc>
        <w:tc>
          <w:tcPr>
            <w:tcW w:w="1418" w:type="dxa"/>
          </w:tcPr>
          <w:p w:rsidR="0036009B" w:rsidRPr="0036009B" w:rsidRDefault="0036009B" w:rsidP="00451F6D">
            <w:pPr>
              <w:spacing w:line="360" w:lineRule="auto"/>
              <w:jc w:val="both"/>
              <w:rPr>
                <w:sz w:val="24"/>
                <w:szCs w:val="24"/>
              </w:rPr>
            </w:pPr>
            <w:r w:rsidRPr="0036009B">
              <w:rPr>
                <w:sz w:val="24"/>
                <w:szCs w:val="24"/>
              </w:rPr>
              <w:t>3,063,456</w:t>
            </w:r>
          </w:p>
        </w:tc>
      </w:tr>
      <w:tr w:rsidR="0036009B" w:rsidRPr="0036009B" w:rsidTr="00124A0B">
        <w:tc>
          <w:tcPr>
            <w:tcW w:w="3085" w:type="dxa"/>
          </w:tcPr>
          <w:p w:rsidR="0036009B" w:rsidRPr="0036009B" w:rsidRDefault="0036009B" w:rsidP="00451F6D">
            <w:pPr>
              <w:spacing w:line="360" w:lineRule="auto"/>
              <w:jc w:val="both"/>
              <w:rPr>
                <w:sz w:val="24"/>
                <w:szCs w:val="24"/>
              </w:rPr>
            </w:pPr>
            <w:r w:rsidRPr="0036009B">
              <w:rPr>
                <w:sz w:val="24"/>
                <w:szCs w:val="24"/>
              </w:rPr>
              <w:t xml:space="preserve">Tenure: Social/rented  </w:t>
            </w:r>
          </w:p>
        </w:tc>
        <w:tc>
          <w:tcPr>
            <w:tcW w:w="1985" w:type="dxa"/>
          </w:tcPr>
          <w:p w:rsidR="0036009B" w:rsidRPr="0036009B" w:rsidRDefault="0036009B" w:rsidP="00451F6D">
            <w:pPr>
              <w:spacing w:line="360" w:lineRule="auto"/>
              <w:jc w:val="both"/>
              <w:rPr>
                <w:sz w:val="24"/>
                <w:szCs w:val="24"/>
              </w:rPr>
            </w:pPr>
            <w:r w:rsidRPr="0036009B">
              <w:rPr>
                <w:sz w:val="24"/>
                <w:szCs w:val="24"/>
              </w:rPr>
              <w:t>56.6</w:t>
            </w:r>
          </w:p>
        </w:tc>
        <w:tc>
          <w:tcPr>
            <w:tcW w:w="1984" w:type="dxa"/>
          </w:tcPr>
          <w:p w:rsidR="0036009B" w:rsidRPr="0036009B" w:rsidRDefault="0036009B" w:rsidP="00451F6D">
            <w:pPr>
              <w:spacing w:line="360" w:lineRule="auto"/>
              <w:jc w:val="both"/>
              <w:rPr>
                <w:sz w:val="24"/>
                <w:szCs w:val="24"/>
              </w:rPr>
            </w:pPr>
            <w:r w:rsidRPr="0036009B">
              <w:rPr>
                <w:sz w:val="24"/>
                <w:szCs w:val="24"/>
              </w:rPr>
              <w:t>57.1</w:t>
            </w:r>
          </w:p>
        </w:tc>
        <w:tc>
          <w:tcPr>
            <w:tcW w:w="1559" w:type="dxa"/>
          </w:tcPr>
          <w:p w:rsidR="0036009B" w:rsidRPr="0036009B" w:rsidRDefault="0036009B" w:rsidP="00451F6D">
            <w:pPr>
              <w:spacing w:line="360" w:lineRule="auto"/>
              <w:jc w:val="both"/>
              <w:rPr>
                <w:sz w:val="24"/>
                <w:szCs w:val="24"/>
              </w:rPr>
            </w:pPr>
            <w:r w:rsidRPr="0036009B">
              <w:rPr>
                <w:sz w:val="24"/>
                <w:szCs w:val="24"/>
              </w:rPr>
              <w:t>16.3</w:t>
            </w:r>
          </w:p>
        </w:tc>
        <w:tc>
          <w:tcPr>
            <w:tcW w:w="1418" w:type="dxa"/>
          </w:tcPr>
          <w:p w:rsidR="0036009B" w:rsidRPr="0036009B" w:rsidRDefault="0036009B" w:rsidP="00451F6D">
            <w:pPr>
              <w:spacing w:line="360" w:lineRule="auto"/>
              <w:jc w:val="both"/>
              <w:rPr>
                <w:sz w:val="24"/>
                <w:szCs w:val="24"/>
              </w:rPr>
            </w:pPr>
            <w:r w:rsidRPr="0036009B">
              <w:rPr>
                <w:sz w:val="24"/>
                <w:szCs w:val="24"/>
              </w:rPr>
              <w:t>16.5</w:t>
            </w:r>
          </w:p>
        </w:tc>
      </w:tr>
      <w:tr w:rsidR="0036009B" w:rsidRPr="0036009B" w:rsidTr="00124A0B">
        <w:tc>
          <w:tcPr>
            <w:tcW w:w="3085" w:type="dxa"/>
          </w:tcPr>
          <w:p w:rsidR="0036009B" w:rsidRPr="0036009B" w:rsidRDefault="0036009B" w:rsidP="00451F6D">
            <w:pPr>
              <w:spacing w:line="360" w:lineRule="auto"/>
              <w:jc w:val="both"/>
              <w:rPr>
                <w:sz w:val="24"/>
                <w:szCs w:val="24"/>
              </w:rPr>
            </w:pPr>
            <w:r w:rsidRPr="0036009B">
              <w:rPr>
                <w:sz w:val="24"/>
                <w:szCs w:val="24"/>
              </w:rPr>
              <w:t>Lone parent households with dependent children</w:t>
            </w:r>
          </w:p>
        </w:tc>
        <w:tc>
          <w:tcPr>
            <w:tcW w:w="1985" w:type="dxa"/>
          </w:tcPr>
          <w:p w:rsidR="0036009B" w:rsidRPr="0036009B" w:rsidRDefault="0036009B" w:rsidP="00451F6D">
            <w:pPr>
              <w:spacing w:line="360" w:lineRule="auto"/>
              <w:jc w:val="both"/>
              <w:rPr>
                <w:sz w:val="24"/>
                <w:szCs w:val="24"/>
              </w:rPr>
            </w:pPr>
            <w:r w:rsidRPr="0036009B">
              <w:rPr>
                <w:sz w:val="24"/>
                <w:szCs w:val="24"/>
              </w:rPr>
              <w:t>14.1</w:t>
            </w:r>
          </w:p>
        </w:tc>
        <w:tc>
          <w:tcPr>
            <w:tcW w:w="1984" w:type="dxa"/>
          </w:tcPr>
          <w:p w:rsidR="0036009B" w:rsidRPr="0036009B" w:rsidRDefault="0036009B" w:rsidP="00451F6D">
            <w:pPr>
              <w:spacing w:line="360" w:lineRule="auto"/>
              <w:jc w:val="both"/>
              <w:rPr>
                <w:sz w:val="24"/>
                <w:szCs w:val="24"/>
              </w:rPr>
            </w:pPr>
            <w:r w:rsidRPr="0036009B">
              <w:rPr>
                <w:sz w:val="24"/>
                <w:szCs w:val="24"/>
              </w:rPr>
              <w:t>15.5</w:t>
            </w:r>
          </w:p>
        </w:tc>
        <w:tc>
          <w:tcPr>
            <w:tcW w:w="1559" w:type="dxa"/>
          </w:tcPr>
          <w:p w:rsidR="0036009B" w:rsidRPr="0036009B" w:rsidRDefault="0036009B" w:rsidP="00451F6D">
            <w:pPr>
              <w:spacing w:line="360" w:lineRule="auto"/>
              <w:jc w:val="both"/>
              <w:rPr>
                <w:sz w:val="24"/>
                <w:szCs w:val="24"/>
              </w:rPr>
            </w:pPr>
            <w:r w:rsidRPr="0036009B">
              <w:rPr>
                <w:sz w:val="24"/>
                <w:szCs w:val="24"/>
              </w:rPr>
              <w:t xml:space="preserve">  5.8</w:t>
            </w:r>
          </w:p>
        </w:tc>
        <w:tc>
          <w:tcPr>
            <w:tcW w:w="1418" w:type="dxa"/>
          </w:tcPr>
          <w:p w:rsidR="0036009B" w:rsidRPr="0036009B" w:rsidRDefault="0036009B" w:rsidP="00451F6D">
            <w:pPr>
              <w:spacing w:line="360" w:lineRule="auto"/>
              <w:jc w:val="both"/>
              <w:rPr>
                <w:sz w:val="24"/>
                <w:szCs w:val="24"/>
              </w:rPr>
            </w:pPr>
            <w:r w:rsidRPr="0036009B">
              <w:rPr>
                <w:sz w:val="24"/>
                <w:szCs w:val="24"/>
              </w:rPr>
              <w:t xml:space="preserve">  7.5</w:t>
            </w:r>
          </w:p>
        </w:tc>
      </w:tr>
      <w:tr w:rsidR="0036009B" w:rsidRPr="0036009B" w:rsidTr="00124A0B">
        <w:tc>
          <w:tcPr>
            <w:tcW w:w="3085" w:type="dxa"/>
          </w:tcPr>
          <w:p w:rsidR="0036009B" w:rsidRPr="0036009B" w:rsidRDefault="0036009B" w:rsidP="00451F6D">
            <w:pPr>
              <w:spacing w:line="360" w:lineRule="auto"/>
              <w:jc w:val="both"/>
              <w:rPr>
                <w:sz w:val="24"/>
                <w:szCs w:val="24"/>
              </w:rPr>
            </w:pPr>
            <w:r w:rsidRPr="0036009B">
              <w:rPr>
                <w:sz w:val="24"/>
                <w:szCs w:val="24"/>
              </w:rPr>
              <w:t>Households with no car</w:t>
            </w:r>
          </w:p>
        </w:tc>
        <w:tc>
          <w:tcPr>
            <w:tcW w:w="1985" w:type="dxa"/>
          </w:tcPr>
          <w:p w:rsidR="0036009B" w:rsidRPr="0036009B" w:rsidRDefault="0036009B" w:rsidP="00451F6D">
            <w:pPr>
              <w:spacing w:line="360" w:lineRule="auto"/>
              <w:jc w:val="both"/>
              <w:rPr>
                <w:sz w:val="24"/>
                <w:szCs w:val="24"/>
              </w:rPr>
            </w:pPr>
            <w:r w:rsidRPr="0036009B">
              <w:rPr>
                <w:sz w:val="24"/>
                <w:szCs w:val="24"/>
              </w:rPr>
              <w:t>41.0</w:t>
            </w:r>
          </w:p>
        </w:tc>
        <w:tc>
          <w:tcPr>
            <w:tcW w:w="1984" w:type="dxa"/>
          </w:tcPr>
          <w:p w:rsidR="0036009B" w:rsidRPr="0036009B" w:rsidRDefault="0036009B" w:rsidP="00451F6D">
            <w:pPr>
              <w:spacing w:line="360" w:lineRule="auto"/>
              <w:jc w:val="both"/>
              <w:rPr>
                <w:sz w:val="24"/>
                <w:szCs w:val="24"/>
              </w:rPr>
            </w:pPr>
            <w:r w:rsidRPr="0036009B">
              <w:rPr>
                <w:sz w:val="24"/>
                <w:szCs w:val="24"/>
              </w:rPr>
              <w:t>46.0</w:t>
            </w:r>
          </w:p>
        </w:tc>
        <w:tc>
          <w:tcPr>
            <w:tcW w:w="1559" w:type="dxa"/>
          </w:tcPr>
          <w:p w:rsidR="0036009B" w:rsidRPr="0036009B" w:rsidRDefault="0036009B" w:rsidP="00451F6D">
            <w:pPr>
              <w:spacing w:line="360" w:lineRule="auto"/>
              <w:jc w:val="both"/>
              <w:rPr>
                <w:sz w:val="24"/>
                <w:szCs w:val="24"/>
              </w:rPr>
            </w:pPr>
            <w:r w:rsidRPr="0036009B">
              <w:rPr>
                <w:sz w:val="24"/>
                <w:szCs w:val="24"/>
              </w:rPr>
              <w:t>21.4</w:t>
            </w:r>
          </w:p>
        </w:tc>
        <w:tc>
          <w:tcPr>
            <w:tcW w:w="1418" w:type="dxa"/>
          </w:tcPr>
          <w:p w:rsidR="0036009B" w:rsidRPr="0036009B" w:rsidRDefault="0036009B" w:rsidP="00451F6D">
            <w:pPr>
              <w:spacing w:line="360" w:lineRule="auto"/>
              <w:jc w:val="both"/>
              <w:rPr>
                <w:sz w:val="24"/>
                <w:szCs w:val="24"/>
              </w:rPr>
            </w:pPr>
            <w:r w:rsidRPr="0036009B">
              <w:rPr>
                <w:sz w:val="24"/>
                <w:szCs w:val="24"/>
              </w:rPr>
              <w:t>22.9</w:t>
            </w:r>
          </w:p>
        </w:tc>
      </w:tr>
      <w:tr w:rsidR="0036009B" w:rsidRPr="0036009B" w:rsidTr="00124A0B">
        <w:tc>
          <w:tcPr>
            <w:tcW w:w="3085" w:type="dxa"/>
          </w:tcPr>
          <w:p w:rsidR="0036009B" w:rsidRPr="0036009B" w:rsidRDefault="0036009B" w:rsidP="00451F6D">
            <w:pPr>
              <w:spacing w:line="360" w:lineRule="auto"/>
              <w:jc w:val="both"/>
              <w:rPr>
                <w:sz w:val="24"/>
                <w:szCs w:val="24"/>
              </w:rPr>
            </w:pPr>
            <w:r w:rsidRPr="0036009B">
              <w:rPr>
                <w:sz w:val="24"/>
                <w:szCs w:val="24"/>
              </w:rPr>
              <w:t>Unemployed</w:t>
            </w:r>
          </w:p>
        </w:tc>
        <w:tc>
          <w:tcPr>
            <w:tcW w:w="1985" w:type="dxa"/>
          </w:tcPr>
          <w:p w:rsidR="0036009B" w:rsidRPr="0036009B" w:rsidRDefault="0036009B" w:rsidP="00451F6D">
            <w:pPr>
              <w:spacing w:line="360" w:lineRule="auto"/>
              <w:jc w:val="both"/>
              <w:rPr>
                <w:sz w:val="24"/>
                <w:szCs w:val="24"/>
              </w:rPr>
            </w:pPr>
            <w:r w:rsidRPr="0036009B">
              <w:rPr>
                <w:sz w:val="24"/>
                <w:szCs w:val="24"/>
              </w:rPr>
              <w:t>13.9</w:t>
            </w:r>
          </w:p>
        </w:tc>
        <w:tc>
          <w:tcPr>
            <w:tcW w:w="1984" w:type="dxa"/>
          </w:tcPr>
          <w:p w:rsidR="0036009B" w:rsidRPr="0036009B" w:rsidRDefault="0036009B" w:rsidP="00451F6D">
            <w:pPr>
              <w:spacing w:line="360" w:lineRule="auto"/>
              <w:jc w:val="both"/>
              <w:rPr>
                <w:sz w:val="24"/>
                <w:szCs w:val="24"/>
              </w:rPr>
            </w:pPr>
            <w:r w:rsidRPr="0036009B">
              <w:rPr>
                <w:sz w:val="24"/>
                <w:szCs w:val="24"/>
              </w:rPr>
              <w:t>14.4</w:t>
            </w:r>
          </w:p>
        </w:tc>
        <w:tc>
          <w:tcPr>
            <w:tcW w:w="1559" w:type="dxa"/>
          </w:tcPr>
          <w:p w:rsidR="0036009B" w:rsidRPr="0036009B" w:rsidRDefault="0036009B" w:rsidP="00451F6D">
            <w:pPr>
              <w:spacing w:line="360" w:lineRule="auto"/>
              <w:jc w:val="both"/>
              <w:rPr>
                <w:sz w:val="24"/>
                <w:szCs w:val="24"/>
              </w:rPr>
            </w:pPr>
            <w:r w:rsidRPr="0036009B">
              <w:rPr>
                <w:sz w:val="24"/>
                <w:szCs w:val="24"/>
              </w:rPr>
              <w:t xml:space="preserve">  5.5</w:t>
            </w:r>
          </w:p>
        </w:tc>
        <w:tc>
          <w:tcPr>
            <w:tcW w:w="1418" w:type="dxa"/>
          </w:tcPr>
          <w:p w:rsidR="0036009B" w:rsidRPr="0036009B" w:rsidRDefault="0036009B" w:rsidP="00451F6D">
            <w:pPr>
              <w:spacing w:line="360" w:lineRule="auto"/>
              <w:jc w:val="both"/>
              <w:rPr>
                <w:sz w:val="24"/>
                <w:szCs w:val="24"/>
              </w:rPr>
            </w:pPr>
            <w:r w:rsidRPr="0036009B">
              <w:rPr>
                <w:sz w:val="24"/>
                <w:szCs w:val="24"/>
              </w:rPr>
              <w:t xml:space="preserve">  6.5</w:t>
            </w:r>
          </w:p>
        </w:tc>
      </w:tr>
      <w:tr w:rsidR="0036009B" w:rsidRPr="0036009B" w:rsidTr="00124A0B">
        <w:tc>
          <w:tcPr>
            <w:tcW w:w="3085" w:type="dxa"/>
          </w:tcPr>
          <w:p w:rsidR="0036009B" w:rsidRPr="0036009B" w:rsidRDefault="0036009B" w:rsidP="00451F6D">
            <w:pPr>
              <w:spacing w:line="360" w:lineRule="auto"/>
              <w:jc w:val="both"/>
              <w:rPr>
                <w:sz w:val="24"/>
                <w:szCs w:val="24"/>
              </w:rPr>
            </w:pPr>
            <w:r w:rsidRPr="0036009B">
              <w:rPr>
                <w:sz w:val="24"/>
                <w:szCs w:val="24"/>
              </w:rPr>
              <w:t>General Health: Bad / Very Bad</w:t>
            </w:r>
          </w:p>
        </w:tc>
        <w:tc>
          <w:tcPr>
            <w:tcW w:w="1985" w:type="dxa"/>
          </w:tcPr>
          <w:p w:rsidR="0036009B" w:rsidRPr="0036009B" w:rsidRDefault="0036009B" w:rsidP="00451F6D">
            <w:pPr>
              <w:spacing w:line="360" w:lineRule="auto"/>
              <w:jc w:val="both"/>
              <w:rPr>
                <w:sz w:val="24"/>
                <w:szCs w:val="24"/>
              </w:rPr>
            </w:pPr>
            <w:r w:rsidRPr="0036009B">
              <w:rPr>
                <w:sz w:val="24"/>
                <w:szCs w:val="24"/>
              </w:rPr>
              <w:t>8.2</w:t>
            </w:r>
          </w:p>
        </w:tc>
        <w:tc>
          <w:tcPr>
            <w:tcW w:w="1984" w:type="dxa"/>
          </w:tcPr>
          <w:p w:rsidR="0036009B" w:rsidRPr="0036009B" w:rsidRDefault="0036009B" w:rsidP="00451F6D">
            <w:pPr>
              <w:spacing w:line="360" w:lineRule="auto"/>
              <w:jc w:val="both"/>
              <w:rPr>
                <w:sz w:val="24"/>
                <w:szCs w:val="24"/>
              </w:rPr>
            </w:pPr>
            <w:r w:rsidRPr="0036009B">
              <w:rPr>
                <w:sz w:val="24"/>
                <w:szCs w:val="24"/>
              </w:rPr>
              <w:t>6.8</w:t>
            </w:r>
          </w:p>
        </w:tc>
        <w:tc>
          <w:tcPr>
            <w:tcW w:w="1559" w:type="dxa"/>
          </w:tcPr>
          <w:p w:rsidR="0036009B" w:rsidRPr="0036009B" w:rsidRDefault="0036009B" w:rsidP="00451F6D">
            <w:pPr>
              <w:spacing w:line="360" w:lineRule="auto"/>
              <w:jc w:val="both"/>
              <w:rPr>
                <w:sz w:val="24"/>
                <w:szCs w:val="24"/>
              </w:rPr>
            </w:pPr>
            <w:r w:rsidRPr="0036009B">
              <w:rPr>
                <w:sz w:val="24"/>
                <w:szCs w:val="24"/>
              </w:rPr>
              <w:t>5.3</w:t>
            </w:r>
          </w:p>
        </w:tc>
        <w:tc>
          <w:tcPr>
            <w:tcW w:w="1418" w:type="dxa"/>
          </w:tcPr>
          <w:p w:rsidR="0036009B" w:rsidRPr="0036009B" w:rsidRDefault="0036009B" w:rsidP="00451F6D">
            <w:pPr>
              <w:spacing w:line="360" w:lineRule="auto"/>
              <w:jc w:val="both"/>
              <w:rPr>
                <w:sz w:val="24"/>
                <w:szCs w:val="24"/>
              </w:rPr>
            </w:pPr>
            <w:r w:rsidRPr="0036009B">
              <w:rPr>
                <w:sz w:val="24"/>
                <w:szCs w:val="24"/>
              </w:rPr>
              <w:t>7.6</w:t>
            </w:r>
          </w:p>
        </w:tc>
      </w:tr>
      <w:tr w:rsidR="0036009B" w:rsidRPr="0036009B" w:rsidTr="00124A0B">
        <w:tc>
          <w:tcPr>
            <w:tcW w:w="3085" w:type="dxa"/>
          </w:tcPr>
          <w:p w:rsidR="0036009B" w:rsidRPr="0036009B" w:rsidRDefault="0036009B" w:rsidP="00451F6D">
            <w:pPr>
              <w:spacing w:line="360" w:lineRule="auto"/>
              <w:jc w:val="both"/>
              <w:rPr>
                <w:sz w:val="24"/>
                <w:szCs w:val="24"/>
              </w:rPr>
            </w:pPr>
            <w:r w:rsidRPr="0036009B">
              <w:rPr>
                <w:sz w:val="24"/>
                <w:szCs w:val="24"/>
              </w:rPr>
              <w:t>Social class: Part/unskilled</w:t>
            </w:r>
          </w:p>
        </w:tc>
        <w:tc>
          <w:tcPr>
            <w:tcW w:w="1985" w:type="dxa"/>
          </w:tcPr>
          <w:p w:rsidR="0036009B" w:rsidRPr="0036009B" w:rsidRDefault="0036009B" w:rsidP="00451F6D">
            <w:pPr>
              <w:spacing w:line="360" w:lineRule="auto"/>
              <w:jc w:val="both"/>
              <w:rPr>
                <w:sz w:val="24"/>
                <w:szCs w:val="24"/>
              </w:rPr>
            </w:pPr>
            <w:r w:rsidRPr="0036009B">
              <w:rPr>
                <w:sz w:val="24"/>
                <w:szCs w:val="24"/>
              </w:rPr>
              <w:t>39.7</w:t>
            </w:r>
          </w:p>
        </w:tc>
        <w:tc>
          <w:tcPr>
            <w:tcW w:w="1984" w:type="dxa"/>
          </w:tcPr>
          <w:p w:rsidR="0036009B" w:rsidRPr="0036009B" w:rsidRDefault="0036009B" w:rsidP="00451F6D">
            <w:pPr>
              <w:spacing w:line="360" w:lineRule="auto"/>
              <w:jc w:val="both"/>
              <w:rPr>
                <w:sz w:val="24"/>
                <w:szCs w:val="24"/>
              </w:rPr>
            </w:pPr>
            <w:r w:rsidRPr="0036009B">
              <w:rPr>
                <w:sz w:val="24"/>
                <w:szCs w:val="24"/>
              </w:rPr>
              <w:t>41.6</w:t>
            </w:r>
          </w:p>
        </w:tc>
        <w:tc>
          <w:tcPr>
            <w:tcW w:w="1559" w:type="dxa"/>
          </w:tcPr>
          <w:p w:rsidR="0036009B" w:rsidRPr="0036009B" w:rsidRDefault="0036009B" w:rsidP="00451F6D">
            <w:pPr>
              <w:spacing w:line="360" w:lineRule="auto"/>
              <w:jc w:val="both"/>
              <w:rPr>
                <w:sz w:val="24"/>
                <w:szCs w:val="24"/>
              </w:rPr>
            </w:pPr>
            <w:r w:rsidRPr="0036009B">
              <w:rPr>
                <w:sz w:val="24"/>
                <w:szCs w:val="24"/>
              </w:rPr>
              <w:t>25.9</w:t>
            </w:r>
          </w:p>
        </w:tc>
        <w:tc>
          <w:tcPr>
            <w:tcW w:w="1418" w:type="dxa"/>
          </w:tcPr>
          <w:p w:rsidR="0036009B" w:rsidRPr="0036009B" w:rsidRDefault="0036009B" w:rsidP="00451F6D">
            <w:pPr>
              <w:spacing w:line="360" w:lineRule="auto"/>
              <w:jc w:val="both"/>
              <w:rPr>
                <w:sz w:val="24"/>
                <w:szCs w:val="24"/>
              </w:rPr>
            </w:pPr>
            <w:r w:rsidRPr="0036009B">
              <w:rPr>
                <w:sz w:val="24"/>
                <w:szCs w:val="24"/>
              </w:rPr>
              <w:t>28.8</w:t>
            </w:r>
          </w:p>
        </w:tc>
      </w:tr>
      <w:tr w:rsidR="0036009B" w:rsidRPr="0036009B" w:rsidTr="00124A0B">
        <w:tc>
          <w:tcPr>
            <w:tcW w:w="3085" w:type="dxa"/>
          </w:tcPr>
          <w:p w:rsidR="0036009B" w:rsidRPr="0036009B" w:rsidRDefault="0036009B" w:rsidP="00451F6D">
            <w:pPr>
              <w:spacing w:line="360" w:lineRule="auto"/>
              <w:jc w:val="both"/>
              <w:rPr>
                <w:sz w:val="24"/>
                <w:szCs w:val="24"/>
              </w:rPr>
            </w:pPr>
            <w:r w:rsidRPr="0036009B">
              <w:rPr>
                <w:sz w:val="24"/>
                <w:szCs w:val="24"/>
              </w:rPr>
              <w:t>People with no qualifications (Aged 16+)</w:t>
            </w:r>
          </w:p>
        </w:tc>
        <w:tc>
          <w:tcPr>
            <w:tcW w:w="1985" w:type="dxa"/>
          </w:tcPr>
          <w:p w:rsidR="0036009B" w:rsidRPr="0036009B" w:rsidRDefault="0036009B" w:rsidP="00451F6D">
            <w:pPr>
              <w:spacing w:line="360" w:lineRule="auto"/>
              <w:jc w:val="both"/>
              <w:rPr>
                <w:sz w:val="24"/>
                <w:szCs w:val="24"/>
              </w:rPr>
            </w:pPr>
            <w:r w:rsidRPr="0036009B">
              <w:rPr>
                <w:sz w:val="24"/>
                <w:szCs w:val="24"/>
              </w:rPr>
              <w:t>35.2</w:t>
            </w:r>
          </w:p>
        </w:tc>
        <w:tc>
          <w:tcPr>
            <w:tcW w:w="1984" w:type="dxa"/>
          </w:tcPr>
          <w:p w:rsidR="0036009B" w:rsidRPr="0036009B" w:rsidRDefault="0036009B" w:rsidP="00451F6D">
            <w:pPr>
              <w:spacing w:line="360" w:lineRule="auto"/>
              <w:jc w:val="both"/>
              <w:rPr>
                <w:sz w:val="24"/>
                <w:szCs w:val="24"/>
              </w:rPr>
            </w:pPr>
            <w:r w:rsidRPr="0036009B">
              <w:rPr>
                <w:sz w:val="24"/>
                <w:szCs w:val="24"/>
              </w:rPr>
              <w:t>41.0</w:t>
            </w:r>
          </w:p>
        </w:tc>
        <w:tc>
          <w:tcPr>
            <w:tcW w:w="1559" w:type="dxa"/>
          </w:tcPr>
          <w:p w:rsidR="0036009B" w:rsidRPr="0036009B" w:rsidRDefault="0036009B" w:rsidP="00451F6D">
            <w:pPr>
              <w:spacing w:line="360" w:lineRule="auto"/>
              <w:jc w:val="both"/>
              <w:rPr>
                <w:sz w:val="24"/>
                <w:szCs w:val="24"/>
              </w:rPr>
            </w:pPr>
            <w:r w:rsidRPr="0036009B">
              <w:rPr>
                <w:sz w:val="24"/>
                <w:szCs w:val="24"/>
              </w:rPr>
              <w:t>23.2</w:t>
            </w:r>
          </w:p>
        </w:tc>
        <w:tc>
          <w:tcPr>
            <w:tcW w:w="1418" w:type="dxa"/>
          </w:tcPr>
          <w:p w:rsidR="0036009B" w:rsidRPr="0036009B" w:rsidRDefault="0036009B" w:rsidP="00451F6D">
            <w:pPr>
              <w:spacing w:line="360" w:lineRule="auto"/>
              <w:jc w:val="both"/>
              <w:rPr>
                <w:sz w:val="24"/>
                <w:szCs w:val="24"/>
              </w:rPr>
            </w:pPr>
            <w:r w:rsidRPr="0036009B">
              <w:rPr>
                <w:sz w:val="24"/>
                <w:szCs w:val="24"/>
              </w:rPr>
              <w:t>25.9</w:t>
            </w:r>
          </w:p>
        </w:tc>
      </w:tr>
    </w:tbl>
    <w:p w:rsidR="0036009B" w:rsidRPr="0036009B" w:rsidRDefault="008C32E9" w:rsidP="00451F6D">
      <w:pPr>
        <w:spacing w:after="0" w:line="360" w:lineRule="auto"/>
        <w:jc w:val="both"/>
        <w:rPr>
          <w:rFonts w:eastAsiaTheme="minorHAnsi"/>
          <w:sz w:val="24"/>
          <w:szCs w:val="24"/>
          <w:lang w:eastAsia="en-US"/>
        </w:rPr>
      </w:pPr>
      <w:r>
        <w:rPr>
          <w:rFonts w:eastAsiaTheme="minorHAnsi"/>
          <w:sz w:val="24"/>
          <w:szCs w:val="24"/>
          <w:lang w:eastAsia="en-US"/>
        </w:rPr>
        <w:t xml:space="preserve">Table 1: Socio-economic indicators for Marchog and Peblig wards.  </w:t>
      </w:r>
      <w:r w:rsidR="0036009B" w:rsidRPr="0036009B">
        <w:rPr>
          <w:rFonts w:eastAsiaTheme="minorHAnsi"/>
          <w:sz w:val="24"/>
          <w:szCs w:val="24"/>
          <w:lang w:eastAsia="en-US"/>
        </w:rPr>
        <w:t>Source: 2011 Census Key Statistics, Office for National Sta</w:t>
      </w:r>
      <w:r>
        <w:rPr>
          <w:rFonts w:eastAsiaTheme="minorHAnsi"/>
          <w:sz w:val="24"/>
          <w:szCs w:val="24"/>
          <w:lang w:eastAsia="en-US"/>
        </w:rPr>
        <w:t xml:space="preserve">tistics © Crown Copyright 2013.  </w:t>
      </w:r>
      <w:r w:rsidR="0036009B" w:rsidRPr="0036009B">
        <w:rPr>
          <w:rFonts w:eastAsiaTheme="minorHAnsi"/>
          <w:sz w:val="24"/>
          <w:szCs w:val="24"/>
          <w:lang w:eastAsia="en-US"/>
        </w:rPr>
        <w:t>Statistics used under the terms of the Open Government Licence.</w:t>
      </w:r>
    </w:p>
    <w:p w:rsidR="00BC779B" w:rsidRDefault="00BC779B" w:rsidP="00451F6D">
      <w:pPr>
        <w:spacing w:line="360" w:lineRule="auto"/>
        <w:jc w:val="both"/>
        <w:rPr>
          <w:rFonts w:eastAsiaTheme="minorHAnsi"/>
          <w:sz w:val="24"/>
          <w:szCs w:val="24"/>
          <w:lang w:eastAsia="en-US"/>
        </w:rPr>
      </w:pPr>
    </w:p>
    <w:p w:rsidR="0036009B" w:rsidRPr="0036009B" w:rsidRDefault="0036009B" w:rsidP="00451F6D">
      <w:pPr>
        <w:spacing w:line="360" w:lineRule="auto"/>
        <w:jc w:val="both"/>
        <w:rPr>
          <w:rFonts w:eastAsiaTheme="minorHAnsi"/>
          <w:sz w:val="24"/>
          <w:szCs w:val="24"/>
          <w:lang w:eastAsia="en-US"/>
        </w:rPr>
      </w:pPr>
      <w:r w:rsidRPr="0036009B">
        <w:rPr>
          <w:rFonts w:eastAsiaTheme="minorHAnsi"/>
          <w:sz w:val="24"/>
          <w:szCs w:val="24"/>
          <w:lang w:eastAsia="en-US"/>
        </w:rPr>
        <w:t xml:space="preserve">Unemployment is clearly high in both wards, averaging at 14.2% compared to 5.5% in Gwynedd and the national percentage of 6.5% for Wales. The skills base in both areas is also seen to be low with an average of 40.7% being part/unskilled compared to the Gwynedd and Wales averages of 25.9% and 28.8% respectively.  Of particular note in relation to the aims of the Codi'r </w:t>
      </w:r>
      <w:r w:rsidR="00A47F51" w:rsidRPr="0036009B">
        <w:rPr>
          <w:rFonts w:eastAsiaTheme="minorHAnsi"/>
          <w:sz w:val="24"/>
          <w:szCs w:val="24"/>
          <w:lang w:eastAsia="en-US"/>
        </w:rPr>
        <w:t>T</w:t>
      </w:r>
      <w:r w:rsidR="00A47F51">
        <w:rPr>
          <w:rFonts w:eastAsiaTheme="minorHAnsi"/>
          <w:sz w:val="24"/>
          <w:szCs w:val="24"/>
          <w:lang w:eastAsia="en-US"/>
        </w:rPr>
        <w:t>o</w:t>
      </w:r>
      <w:r w:rsidRPr="0036009B">
        <w:rPr>
          <w:rFonts w:eastAsiaTheme="minorHAnsi"/>
          <w:sz w:val="24"/>
          <w:szCs w:val="24"/>
          <w:lang w:eastAsia="en-US"/>
        </w:rPr>
        <w:t xml:space="preserve"> project are the percentages of people aged 16+ who have no qualifications, being 41% and 35% for the Peblig and Marchog Wards respectively compared to the Gwynedd average of 23.2% and the Wales average of 25.9%. This lack of qualification impacts on the skills base and employment opp</w:t>
      </w:r>
      <w:r w:rsidR="00124A0B">
        <w:rPr>
          <w:rFonts w:eastAsiaTheme="minorHAnsi"/>
          <w:sz w:val="24"/>
          <w:szCs w:val="24"/>
          <w:lang w:eastAsia="en-US"/>
        </w:rPr>
        <w:t>o</w:t>
      </w:r>
      <w:r w:rsidRPr="0036009B">
        <w:rPr>
          <w:rFonts w:eastAsiaTheme="minorHAnsi"/>
          <w:sz w:val="24"/>
          <w:szCs w:val="24"/>
          <w:lang w:eastAsia="en-US"/>
        </w:rPr>
        <w:t>rtunities of the inhabitants and  leads to low disposable incomes as is reflected in the high percentages of people  living in social housing and of households with no cars. Poor health is also more prevalent in both wards than the averages for Gwynedd generally even though the average for those with bad/very bad health is slightly lower in Peblig Ward than the average for Wales generally.</w:t>
      </w:r>
    </w:p>
    <w:p w:rsidR="00024856" w:rsidRDefault="00024856" w:rsidP="00451F6D">
      <w:pPr>
        <w:jc w:val="both"/>
        <w:rPr>
          <w:b/>
        </w:rPr>
      </w:pPr>
    </w:p>
    <w:p w:rsidR="00024856" w:rsidRDefault="00E5541E" w:rsidP="00E5541E">
      <w:pPr>
        <w:pStyle w:val="ListParagraph"/>
        <w:ind w:left="0"/>
        <w:jc w:val="both"/>
        <w:rPr>
          <w:b/>
          <w:sz w:val="32"/>
          <w:szCs w:val="32"/>
        </w:rPr>
      </w:pPr>
      <w:r>
        <w:rPr>
          <w:b/>
          <w:sz w:val="32"/>
          <w:szCs w:val="32"/>
        </w:rPr>
        <w:t xml:space="preserve">6. </w:t>
      </w:r>
      <w:r w:rsidR="00024856" w:rsidRPr="00E83E51">
        <w:rPr>
          <w:b/>
          <w:sz w:val="32"/>
          <w:szCs w:val="32"/>
        </w:rPr>
        <w:t>Methodology</w:t>
      </w:r>
    </w:p>
    <w:p w:rsidR="00E83E51" w:rsidRPr="00E83E51" w:rsidRDefault="00E83E51" w:rsidP="00451F6D">
      <w:pPr>
        <w:pStyle w:val="ListParagraph"/>
        <w:jc w:val="both"/>
        <w:rPr>
          <w:b/>
          <w:sz w:val="32"/>
          <w:szCs w:val="32"/>
        </w:rPr>
      </w:pPr>
    </w:p>
    <w:p w:rsidR="008C32E9" w:rsidRPr="00E5541E" w:rsidRDefault="00E5541E" w:rsidP="00451F6D">
      <w:pPr>
        <w:spacing w:line="360" w:lineRule="auto"/>
        <w:jc w:val="both"/>
        <w:rPr>
          <w:sz w:val="24"/>
          <w:szCs w:val="24"/>
        </w:rPr>
      </w:pPr>
      <w:r>
        <w:rPr>
          <w:sz w:val="24"/>
          <w:szCs w:val="24"/>
        </w:rPr>
        <w:tab/>
      </w:r>
      <w:r w:rsidR="00024856" w:rsidRPr="00FE0EFB">
        <w:rPr>
          <w:sz w:val="24"/>
          <w:szCs w:val="24"/>
        </w:rPr>
        <w:t xml:space="preserve">An SROI analysis requires following the six stages which are identified in the Cabinet Office document </w:t>
      </w:r>
      <w:r w:rsidR="00024856" w:rsidRPr="00FE0EFB">
        <w:rPr>
          <w:i/>
          <w:sz w:val="24"/>
          <w:szCs w:val="24"/>
        </w:rPr>
        <w:t>A Guide to Social Return of Investment</w:t>
      </w:r>
      <w:r w:rsidR="00024856" w:rsidRPr="00FE0EFB">
        <w:rPr>
          <w:sz w:val="24"/>
          <w:szCs w:val="24"/>
        </w:rPr>
        <w:t xml:space="preserve"> as being: </w:t>
      </w:r>
    </w:p>
    <w:p w:rsidR="00024856" w:rsidRPr="00FE0EFB" w:rsidRDefault="00024856" w:rsidP="00451F6D">
      <w:pPr>
        <w:spacing w:line="360" w:lineRule="auto"/>
        <w:jc w:val="both"/>
        <w:rPr>
          <w:b/>
          <w:sz w:val="24"/>
          <w:szCs w:val="24"/>
        </w:rPr>
      </w:pPr>
      <w:r w:rsidRPr="00FE0EFB">
        <w:rPr>
          <w:b/>
          <w:sz w:val="24"/>
          <w:szCs w:val="24"/>
        </w:rPr>
        <w:t>1. Establishing the scope and identifying the stakeholders.</w:t>
      </w:r>
    </w:p>
    <w:p w:rsidR="00ED79F8" w:rsidRPr="00FE0EFB" w:rsidRDefault="00750B6F" w:rsidP="00451F6D">
      <w:pPr>
        <w:spacing w:line="360" w:lineRule="auto"/>
        <w:jc w:val="both"/>
        <w:rPr>
          <w:sz w:val="24"/>
          <w:szCs w:val="24"/>
        </w:rPr>
      </w:pPr>
      <w:r>
        <w:rPr>
          <w:sz w:val="24"/>
          <w:szCs w:val="24"/>
        </w:rPr>
        <w:tab/>
      </w:r>
      <w:r w:rsidR="00024856" w:rsidRPr="00FE0EFB">
        <w:rPr>
          <w:sz w:val="24"/>
          <w:szCs w:val="24"/>
        </w:rPr>
        <w:t>Identifying the scope of the analysis should focus on what will be measure</w:t>
      </w:r>
      <w:r w:rsidR="00ED79F8" w:rsidRPr="00FE0EFB">
        <w:rPr>
          <w:sz w:val="24"/>
          <w:szCs w:val="24"/>
        </w:rPr>
        <w:t>d</w:t>
      </w:r>
      <w:r w:rsidR="00024856" w:rsidRPr="00FE0EFB">
        <w:rPr>
          <w:sz w:val="24"/>
          <w:szCs w:val="24"/>
        </w:rPr>
        <w:t>, the reasons for the analysis and above all on providing a clear indicator as to whether what is being envisioned is realistic.</w:t>
      </w:r>
    </w:p>
    <w:p w:rsidR="00024856" w:rsidRPr="00FE0EFB" w:rsidRDefault="00750B6F" w:rsidP="00451F6D">
      <w:pPr>
        <w:spacing w:line="360" w:lineRule="auto"/>
        <w:jc w:val="both"/>
        <w:rPr>
          <w:sz w:val="24"/>
          <w:szCs w:val="24"/>
        </w:rPr>
      </w:pPr>
      <w:r>
        <w:rPr>
          <w:sz w:val="24"/>
          <w:szCs w:val="24"/>
        </w:rPr>
        <w:tab/>
      </w:r>
      <w:r w:rsidR="00024856" w:rsidRPr="00FE0EFB">
        <w:rPr>
          <w:sz w:val="24"/>
          <w:szCs w:val="24"/>
        </w:rPr>
        <w:t>The stake holders are the main beneficiaries of the project/activity. It is important to identify the key ones and how they will be involved, ranging from simple questionnaires, phone interviews or through focus groups. In the SROI analysis, the most important factor is to determine how much social</w:t>
      </w:r>
      <w:r w:rsidR="00421B44" w:rsidRPr="00FE0EFB">
        <w:rPr>
          <w:sz w:val="24"/>
          <w:szCs w:val="24"/>
        </w:rPr>
        <w:t>,</w:t>
      </w:r>
      <w:r w:rsidR="00024856" w:rsidRPr="00FE0EFB">
        <w:rPr>
          <w:sz w:val="24"/>
          <w:szCs w:val="24"/>
        </w:rPr>
        <w:t xml:space="preserve"> economic and environmental value has been created by the activity. This should allow a ra</w:t>
      </w:r>
      <w:r w:rsidR="00421B44" w:rsidRPr="00FE0EFB">
        <w:rPr>
          <w:sz w:val="24"/>
          <w:szCs w:val="24"/>
        </w:rPr>
        <w:t xml:space="preserve">tio of benefits to be analysed. </w:t>
      </w:r>
      <w:r w:rsidR="00024856" w:rsidRPr="00FE0EFB">
        <w:rPr>
          <w:sz w:val="24"/>
          <w:szCs w:val="24"/>
        </w:rPr>
        <w:t xml:space="preserve">For example, a 3:1 would show that each £1 invested has created £3 of social value. </w:t>
      </w:r>
    </w:p>
    <w:p w:rsidR="00024856" w:rsidRPr="00FE0EFB" w:rsidRDefault="00024856" w:rsidP="00451F6D">
      <w:pPr>
        <w:spacing w:before="120" w:line="360" w:lineRule="auto"/>
        <w:jc w:val="both"/>
        <w:rPr>
          <w:b/>
          <w:sz w:val="24"/>
          <w:szCs w:val="24"/>
        </w:rPr>
      </w:pPr>
      <w:r w:rsidRPr="00FE0EFB">
        <w:rPr>
          <w:b/>
          <w:sz w:val="24"/>
          <w:szCs w:val="24"/>
        </w:rPr>
        <w:t xml:space="preserve">2. Mapping the outcomes. </w:t>
      </w:r>
    </w:p>
    <w:p w:rsidR="00024856" w:rsidRPr="00FE0EFB" w:rsidRDefault="00750B6F" w:rsidP="00451F6D">
      <w:pPr>
        <w:spacing w:before="120" w:line="360" w:lineRule="auto"/>
        <w:jc w:val="both"/>
        <w:rPr>
          <w:sz w:val="24"/>
          <w:szCs w:val="24"/>
        </w:rPr>
      </w:pPr>
      <w:r>
        <w:rPr>
          <w:sz w:val="24"/>
          <w:szCs w:val="24"/>
        </w:rPr>
        <w:tab/>
      </w:r>
      <w:r w:rsidR="00024856" w:rsidRPr="00FE0EFB">
        <w:rPr>
          <w:sz w:val="24"/>
          <w:szCs w:val="24"/>
        </w:rPr>
        <w:t>An impact map, also known as a theory of change, is built as a result of contact with the stakeholders.  It enables the relationship between the inputs, being the resources used for the delivery of the activity, the out</w:t>
      </w:r>
      <w:r w:rsidR="00421B44" w:rsidRPr="00FE0EFB">
        <w:rPr>
          <w:sz w:val="24"/>
          <w:szCs w:val="24"/>
        </w:rPr>
        <w:t xml:space="preserve">puts, i.e. the activity itself </w:t>
      </w:r>
      <w:r w:rsidR="00024856" w:rsidRPr="00FE0EFB">
        <w:rPr>
          <w:sz w:val="24"/>
          <w:szCs w:val="24"/>
        </w:rPr>
        <w:t>and the outcomes</w:t>
      </w:r>
      <w:r w:rsidR="00421B44" w:rsidRPr="00FE0EFB">
        <w:rPr>
          <w:sz w:val="24"/>
          <w:szCs w:val="24"/>
        </w:rPr>
        <w:t>,</w:t>
      </w:r>
      <w:r w:rsidR="00024856" w:rsidRPr="00FE0EFB">
        <w:rPr>
          <w:sz w:val="24"/>
          <w:szCs w:val="24"/>
        </w:rPr>
        <w:t xml:space="preserve"> to be observed. It normally consists of five columns.  The first section of the impact map will contain information about Codi’r To and the scope of the analysis. This will be followed by columns identifying the stakeholders, intended or unintended changes based on the stakeholders’ feedback, the stakeholders’ inputs which may include a financial contributions or non-monetised inputs such as administrative support,   teacher time or materials, all of which could have been important in making the activity happen.  These inputs also need to be given a monetary value.  The next two columns identify the outputs and outcomes for the stakeholders.</w:t>
      </w:r>
    </w:p>
    <w:p w:rsidR="00024856" w:rsidRPr="00E83E51" w:rsidRDefault="00024856" w:rsidP="00451F6D">
      <w:pPr>
        <w:spacing w:line="360" w:lineRule="auto"/>
        <w:jc w:val="both"/>
        <w:rPr>
          <w:b/>
          <w:sz w:val="24"/>
          <w:szCs w:val="24"/>
        </w:rPr>
      </w:pPr>
      <w:r w:rsidRPr="00E83E51">
        <w:rPr>
          <w:b/>
          <w:sz w:val="24"/>
          <w:szCs w:val="24"/>
        </w:rPr>
        <w:t>3. Evidencing outcomes and giving them a value</w:t>
      </w:r>
    </w:p>
    <w:p w:rsidR="00024856" w:rsidRPr="00FE0EFB" w:rsidRDefault="00750B6F" w:rsidP="00451F6D">
      <w:pPr>
        <w:spacing w:line="360" w:lineRule="auto"/>
        <w:jc w:val="both"/>
        <w:rPr>
          <w:sz w:val="24"/>
          <w:szCs w:val="24"/>
        </w:rPr>
      </w:pPr>
      <w:r>
        <w:rPr>
          <w:sz w:val="24"/>
          <w:szCs w:val="24"/>
        </w:rPr>
        <w:tab/>
      </w:r>
      <w:r w:rsidR="00024856" w:rsidRPr="00FE0EFB">
        <w:rPr>
          <w:sz w:val="24"/>
          <w:szCs w:val="24"/>
        </w:rPr>
        <w:t xml:space="preserve">The activity's outcomes for the stakeholders need to be evidenced and the collected data used to give them a monetary value.  Indicators will need to be identified which show whether the outcome has occurred and also by how much.  It is important to attempt to identify how long the outcomes are likely to last, since this will also have a monetary value. Some of the proxies used in SROI to arrive at a monetary value are, by nature, challenging since they attempt to give values to benefits such as improved behaviour, which are harder to value </w:t>
      </w:r>
      <w:r w:rsidR="002208D3">
        <w:rPr>
          <w:sz w:val="24"/>
          <w:szCs w:val="24"/>
        </w:rPr>
        <w:t>and which</w:t>
      </w:r>
      <w:r w:rsidR="00024856" w:rsidRPr="00FE0EFB">
        <w:rPr>
          <w:sz w:val="24"/>
          <w:szCs w:val="24"/>
        </w:rPr>
        <w:t>, therefore, are normally left out of traditional economic analysis.</w:t>
      </w:r>
    </w:p>
    <w:p w:rsidR="00024856" w:rsidRPr="00FE0EFB" w:rsidRDefault="00024856" w:rsidP="00451F6D">
      <w:pPr>
        <w:spacing w:line="360" w:lineRule="auto"/>
        <w:jc w:val="both"/>
        <w:rPr>
          <w:b/>
          <w:sz w:val="24"/>
          <w:szCs w:val="24"/>
        </w:rPr>
      </w:pPr>
      <w:r w:rsidRPr="00FE0EFB">
        <w:rPr>
          <w:b/>
          <w:sz w:val="24"/>
          <w:szCs w:val="24"/>
        </w:rPr>
        <w:t>4. Establishing impact</w:t>
      </w:r>
    </w:p>
    <w:p w:rsidR="00024856" w:rsidRPr="00FE0EFB" w:rsidRDefault="00750B6F" w:rsidP="00451F6D">
      <w:pPr>
        <w:spacing w:after="0" w:line="360" w:lineRule="auto"/>
        <w:jc w:val="both"/>
        <w:rPr>
          <w:sz w:val="24"/>
          <w:szCs w:val="24"/>
        </w:rPr>
      </w:pPr>
      <w:r>
        <w:rPr>
          <w:sz w:val="24"/>
          <w:szCs w:val="24"/>
        </w:rPr>
        <w:tab/>
      </w:r>
      <w:r w:rsidR="00024856" w:rsidRPr="00FE0EFB">
        <w:rPr>
          <w:sz w:val="24"/>
          <w:szCs w:val="24"/>
        </w:rPr>
        <w:t>Establishing the activity's actual impact involves taking deadweight and displacement into consideration. Deadweight measures outcomes which would have happened despite the activity. e.g.  A decrease in truancy may be due to the activity but may also be due to other factors, such school</w:t>
      </w:r>
      <w:r w:rsidR="00C536B6" w:rsidRPr="00FE0EFB">
        <w:rPr>
          <w:sz w:val="24"/>
          <w:szCs w:val="24"/>
        </w:rPr>
        <w:t xml:space="preserve">, </w:t>
      </w:r>
      <w:r w:rsidR="00024856" w:rsidRPr="00FE0EFB">
        <w:rPr>
          <w:sz w:val="24"/>
          <w:szCs w:val="24"/>
        </w:rPr>
        <w:t xml:space="preserve">LEA or Welsh Government initiatives. Displacement, if appropriate, identifies whether the outcomes have merely replaced or displaced other outcomes. Establishing impact also involves </w:t>
      </w:r>
      <w:r w:rsidR="00720163" w:rsidRPr="00FE0EFB">
        <w:rPr>
          <w:sz w:val="24"/>
          <w:szCs w:val="24"/>
        </w:rPr>
        <w:t xml:space="preserve">identifying attribution i.e. </w:t>
      </w:r>
      <w:r w:rsidR="00024856" w:rsidRPr="00FE0EFB">
        <w:rPr>
          <w:sz w:val="24"/>
          <w:szCs w:val="24"/>
        </w:rPr>
        <w:t>an assessment, in percentage terms, showing to what extent the outcomes was caused by the contribution of other organisations or people.  The extent to which the outcomes are likely to drop-off in future also needs to be measured. All impacts are normally rounded off to the nearest 10%.</w:t>
      </w:r>
    </w:p>
    <w:p w:rsidR="00E5541E" w:rsidRDefault="00E5541E" w:rsidP="00451F6D">
      <w:pPr>
        <w:spacing w:line="360" w:lineRule="auto"/>
        <w:jc w:val="both"/>
        <w:rPr>
          <w:b/>
          <w:sz w:val="24"/>
          <w:szCs w:val="24"/>
        </w:rPr>
      </w:pPr>
    </w:p>
    <w:p w:rsidR="00024856" w:rsidRPr="00FE0EFB" w:rsidRDefault="00024856" w:rsidP="00451F6D">
      <w:pPr>
        <w:spacing w:line="360" w:lineRule="auto"/>
        <w:jc w:val="both"/>
        <w:rPr>
          <w:b/>
          <w:sz w:val="24"/>
          <w:szCs w:val="24"/>
        </w:rPr>
      </w:pPr>
      <w:r w:rsidRPr="00FE0EFB">
        <w:rPr>
          <w:b/>
          <w:sz w:val="24"/>
          <w:szCs w:val="24"/>
        </w:rPr>
        <w:t>5. Calculating the SROI</w:t>
      </w:r>
    </w:p>
    <w:p w:rsidR="00024856" w:rsidRPr="00FE0EFB" w:rsidRDefault="00024856" w:rsidP="00451F6D">
      <w:pPr>
        <w:spacing w:line="360" w:lineRule="auto"/>
        <w:jc w:val="both"/>
        <w:rPr>
          <w:sz w:val="24"/>
          <w:szCs w:val="24"/>
        </w:rPr>
      </w:pPr>
      <w:r w:rsidRPr="00FE0EFB">
        <w:rPr>
          <w:sz w:val="24"/>
          <w:szCs w:val="24"/>
        </w:rPr>
        <w:t>This consists of four stages</w:t>
      </w:r>
    </w:p>
    <w:p w:rsidR="00C72E83" w:rsidRPr="00FE0EFB" w:rsidRDefault="00024856" w:rsidP="00451F6D">
      <w:pPr>
        <w:spacing w:after="0" w:line="360" w:lineRule="auto"/>
        <w:jc w:val="both"/>
        <w:rPr>
          <w:sz w:val="24"/>
          <w:szCs w:val="24"/>
        </w:rPr>
      </w:pPr>
      <w:r w:rsidRPr="00FE0EFB">
        <w:rPr>
          <w:sz w:val="24"/>
          <w:szCs w:val="24"/>
        </w:rPr>
        <w:t xml:space="preserve">5.1 Projecting into the future: projecting the value of each outcome into the future </w:t>
      </w:r>
    </w:p>
    <w:p w:rsidR="00C72E83" w:rsidRPr="00FE0EFB" w:rsidRDefault="00C72E83" w:rsidP="00451F6D">
      <w:pPr>
        <w:spacing w:after="0" w:line="360" w:lineRule="auto"/>
        <w:jc w:val="both"/>
        <w:rPr>
          <w:sz w:val="24"/>
          <w:szCs w:val="24"/>
        </w:rPr>
      </w:pPr>
    </w:p>
    <w:p w:rsidR="00024856" w:rsidRPr="00FE0EFB" w:rsidRDefault="00024856" w:rsidP="00451F6D">
      <w:pPr>
        <w:spacing w:after="0" w:line="360" w:lineRule="auto"/>
        <w:jc w:val="both"/>
        <w:rPr>
          <w:sz w:val="24"/>
          <w:szCs w:val="24"/>
        </w:rPr>
      </w:pPr>
      <w:r w:rsidRPr="00FE0EFB">
        <w:rPr>
          <w:sz w:val="24"/>
          <w:szCs w:val="24"/>
        </w:rPr>
        <w:t xml:space="preserve">5.2 Calculating the net present value: a calculation of the costs and benefits paid or received.   This involves calculating </w:t>
      </w:r>
      <w:r w:rsidR="000645B0" w:rsidRPr="00FE0EFB">
        <w:rPr>
          <w:sz w:val="24"/>
          <w:szCs w:val="24"/>
        </w:rPr>
        <w:t>the entire</w:t>
      </w:r>
      <w:r w:rsidRPr="00FE0EFB">
        <w:rPr>
          <w:sz w:val="24"/>
          <w:szCs w:val="24"/>
        </w:rPr>
        <w:t xml:space="preserve"> project's benefit, subtracting any negatives which will identify the activity's discounted value and allow comparison with the investment made.</w:t>
      </w:r>
    </w:p>
    <w:p w:rsidR="00024856" w:rsidRPr="00FE0EFB" w:rsidRDefault="00024856" w:rsidP="00451F6D">
      <w:pPr>
        <w:spacing w:after="0" w:line="360" w:lineRule="auto"/>
        <w:jc w:val="both"/>
        <w:rPr>
          <w:sz w:val="24"/>
          <w:szCs w:val="24"/>
        </w:rPr>
      </w:pPr>
      <w:r w:rsidRPr="00FE0EFB">
        <w:rPr>
          <w:sz w:val="24"/>
          <w:szCs w:val="24"/>
        </w:rPr>
        <w:t xml:space="preserve">5.3 Calculating the ratio by dividing the discounted value of benefits by the total investment. </w:t>
      </w:r>
    </w:p>
    <w:p w:rsidR="00024856" w:rsidRPr="00FE0EFB" w:rsidRDefault="00024856" w:rsidP="00451F6D">
      <w:pPr>
        <w:spacing w:after="0" w:line="360" w:lineRule="auto"/>
        <w:jc w:val="both"/>
        <w:rPr>
          <w:sz w:val="24"/>
          <w:szCs w:val="24"/>
        </w:rPr>
      </w:pPr>
      <w:r w:rsidRPr="00FE0EFB">
        <w:rPr>
          <w:sz w:val="24"/>
          <w:szCs w:val="24"/>
        </w:rPr>
        <w:t>5.4 Sensitivity analysis: assessing to what extent results would differ if some of the assumptions regarding deadweight, attribution, drop-off, financial proxies, input values and quantity of outcomes were changed.</w:t>
      </w:r>
    </w:p>
    <w:p w:rsidR="00024856" w:rsidRPr="00FE0EFB" w:rsidRDefault="00024856" w:rsidP="00451F6D">
      <w:pPr>
        <w:spacing w:after="0" w:line="360" w:lineRule="auto"/>
        <w:jc w:val="both"/>
        <w:rPr>
          <w:sz w:val="24"/>
          <w:szCs w:val="24"/>
        </w:rPr>
      </w:pPr>
    </w:p>
    <w:p w:rsidR="00024856" w:rsidRPr="00FE0EFB" w:rsidRDefault="00024856" w:rsidP="00451F6D">
      <w:pPr>
        <w:spacing w:line="360" w:lineRule="auto"/>
        <w:jc w:val="both"/>
        <w:rPr>
          <w:b/>
          <w:sz w:val="24"/>
          <w:szCs w:val="24"/>
        </w:rPr>
      </w:pPr>
      <w:r w:rsidRPr="00FE0EFB">
        <w:rPr>
          <w:b/>
          <w:sz w:val="24"/>
          <w:szCs w:val="24"/>
        </w:rPr>
        <w:t>6. Reporting, using and embedding</w:t>
      </w:r>
    </w:p>
    <w:p w:rsidR="00E83E51" w:rsidRDefault="00750B6F" w:rsidP="00451F6D">
      <w:pPr>
        <w:spacing w:line="360" w:lineRule="auto"/>
        <w:jc w:val="both"/>
        <w:rPr>
          <w:sz w:val="24"/>
          <w:szCs w:val="24"/>
        </w:rPr>
      </w:pPr>
      <w:r>
        <w:rPr>
          <w:sz w:val="24"/>
          <w:szCs w:val="24"/>
        </w:rPr>
        <w:tab/>
      </w:r>
      <w:r w:rsidR="00024856" w:rsidRPr="00FE0EFB">
        <w:rPr>
          <w:sz w:val="24"/>
          <w:szCs w:val="24"/>
        </w:rPr>
        <w:t>The final step is to verify the report, to communicate the results with the stakeholders in a relevant and meaningful way, explaining the decisions and assumptions made in the course of the analysis and demonstrating that the calculations made are robust and accurate.  It is important that the SROI analysis is used to initiate change and to ensure that any good outcome processe</w:t>
      </w:r>
      <w:r w:rsidR="00BC779B">
        <w:rPr>
          <w:sz w:val="24"/>
          <w:szCs w:val="24"/>
        </w:rPr>
        <w:t>s are embedded in the activity.</w:t>
      </w:r>
    </w:p>
    <w:p w:rsidR="009E140C" w:rsidRDefault="009E140C" w:rsidP="00451F6D">
      <w:pPr>
        <w:spacing w:line="360" w:lineRule="auto"/>
        <w:jc w:val="both"/>
        <w:rPr>
          <w:sz w:val="24"/>
          <w:szCs w:val="24"/>
        </w:rPr>
      </w:pPr>
    </w:p>
    <w:p w:rsidR="006E7BFE" w:rsidRPr="00E83E51" w:rsidRDefault="00E5541E" w:rsidP="00E5541E">
      <w:pPr>
        <w:pStyle w:val="ListParagraph"/>
        <w:spacing w:line="360" w:lineRule="auto"/>
        <w:ind w:left="0"/>
        <w:jc w:val="both"/>
        <w:rPr>
          <w:b/>
          <w:sz w:val="32"/>
          <w:szCs w:val="32"/>
        </w:rPr>
      </w:pPr>
      <w:r>
        <w:rPr>
          <w:b/>
          <w:sz w:val="32"/>
          <w:szCs w:val="32"/>
        </w:rPr>
        <w:t xml:space="preserve">7. </w:t>
      </w:r>
      <w:r w:rsidR="006E7BFE" w:rsidRPr="00E83E51">
        <w:rPr>
          <w:b/>
          <w:sz w:val="32"/>
          <w:szCs w:val="32"/>
        </w:rPr>
        <w:t>Analysis</w:t>
      </w:r>
    </w:p>
    <w:p w:rsidR="006E7BFE" w:rsidRPr="00BC779B" w:rsidRDefault="00750B6F" w:rsidP="00451F6D">
      <w:pPr>
        <w:spacing w:line="360" w:lineRule="auto"/>
        <w:jc w:val="both"/>
        <w:rPr>
          <w:sz w:val="24"/>
          <w:szCs w:val="24"/>
        </w:rPr>
      </w:pPr>
      <w:r>
        <w:rPr>
          <w:sz w:val="24"/>
          <w:szCs w:val="24"/>
        </w:rPr>
        <w:tab/>
      </w:r>
      <w:r w:rsidR="006E7BFE" w:rsidRPr="00BC779B">
        <w:rPr>
          <w:sz w:val="24"/>
          <w:szCs w:val="24"/>
        </w:rPr>
        <w:t xml:space="preserve">The impact map is the cornerstone of Social Return on Investment Analysis focusing as it does on calculating and presenting the main metrics associated with the project.  We narrowed our focus to concentrate mainly on the outcomes associated with the children themselves.  The other stakeholders were duly considered and are the focus of the next section where we present a qualitative analysis of the responses collected by them.  The first outcome we considered was improved confidence.  It was necessary to associate increase in confidence amongst the children to something that we could tangibly measure and it was decided that the Wally Problem Solving Test would serve as a good proxy of increase in confidence.  It was assumed that an improvement in scores on the Wally test would give an indication of improved confidence among the children.  It was then necessary to decide how to measure an improvement.  This has been achieved by comparing the results of the Codi’r </w:t>
      </w:r>
      <w:r w:rsidR="00A47F51" w:rsidRPr="00BC779B">
        <w:rPr>
          <w:sz w:val="24"/>
          <w:szCs w:val="24"/>
        </w:rPr>
        <w:t>To</w:t>
      </w:r>
      <w:r w:rsidR="006E7BFE" w:rsidRPr="00BC779B">
        <w:rPr>
          <w:sz w:val="24"/>
          <w:szCs w:val="24"/>
        </w:rPr>
        <w:t xml:space="preserve"> children, i.e. those that were involved in the project with a control group of children that were not involved in the project</w:t>
      </w:r>
      <w:r w:rsidR="0029472D">
        <w:rPr>
          <w:sz w:val="24"/>
          <w:szCs w:val="24"/>
        </w:rPr>
        <w:t xml:space="preserve"> at follow up compared to baseline</w:t>
      </w:r>
      <w:r w:rsidR="006E7BFE" w:rsidRPr="00BC779B">
        <w:rPr>
          <w:sz w:val="24"/>
          <w:szCs w:val="24"/>
        </w:rPr>
        <w:t xml:space="preserve">.  A resulting estimate of the difference can then be calculated, that is, to what extent do the Codi’r </w:t>
      </w:r>
      <w:r w:rsidR="00A47F51" w:rsidRPr="00BC779B">
        <w:rPr>
          <w:sz w:val="24"/>
          <w:szCs w:val="24"/>
        </w:rPr>
        <w:t>To</w:t>
      </w:r>
      <w:r w:rsidR="006E7BFE" w:rsidRPr="00BC779B">
        <w:rPr>
          <w:sz w:val="24"/>
          <w:szCs w:val="24"/>
        </w:rPr>
        <w:t xml:space="preserve"> children perform better on the Wally test ( and therefore have greater confidence) than their counterparts that are not involved in Codi’r </w:t>
      </w:r>
      <w:r w:rsidR="00A47F51" w:rsidRPr="00BC779B">
        <w:rPr>
          <w:sz w:val="24"/>
          <w:szCs w:val="24"/>
        </w:rPr>
        <w:t>To</w:t>
      </w:r>
      <w:r w:rsidR="006E7BFE" w:rsidRPr="00BC779B">
        <w:rPr>
          <w:sz w:val="24"/>
          <w:szCs w:val="24"/>
        </w:rPr>
        <w:t xml:space="preserve">?  This outcome is then corrected for deadweight – that is, what would have happened without Codi’r </w:t>
      </w:r>
      <w:r w:rsidR="00A47F51" w:rsidRPr="00BC779B">
        <w:rPr>
          <w:sz w:val="24"/>
          <w:szCs w:val="24"/>
        </w:rPr>
        <w:t>To</w:t>
      </w:r>
      <w:r w:rsidR="006E7BFE" w:rsidRPr="00BC779B">
        <w:rPr>
          <w:sz w:val="24"/>
          <w:szCs w:val="24"/>
        </w:rPr>
        <w:t xml:space="preserve">, which is the prevalence of the control group that achieve </w:t>
      </w:r>
      <w:r w:rsidR="009E140C">
        <w:rPr>
          <w:sz w:val="24"/>
          <w:szCs w:val="24"/>
        </w:rPr>
        <w:t>at least the average</w:t>
      </w:r>
      <w:r w:rsidR="006E7BFE" w:rsidRPr="00BC779B">
        <w:rPr>
          <w:sz w:val="24"/>
          <w:szCs w:val="24"/>
        </w:rPr>
        <w:t xml:space="preserve"> Wally score – and then we assume attribution to be 90%.  This means that 90% of any effects witnessed among the children are attributed to the Codi’r </w:t>
      </w:r>
      <w:r w:rsidR="00A47F51" w:rsidRPr="00BC779B">
        <w:rPr>
          <w:sz w:val="24"/>
          <w:szCs w:val="24"/>
        </w:rPr>
        <w:t>To</w:t>
      </w:r>
      <w:r w:rsidR="006E7BFE" w:rsidRPr="00BC779B">
        <w:rPr>
          <w:sz w:val="24"/>
          <w:szCs w:val="24"/>
        </w:rPr>
        <w:t xml:space="preserve"> project.  The next step is to find a proxy valuation for increased confidence.  In this case this comes from Fujiwara’s Value Calculator and is estimated at £9,455 per child.  What was found was that in fact the control group performed better than the Codi’r </w:t>
      </w:r>
      <w:r w:rsidR="00A47F51" w:rsidRPr="00BC779B">
        <w:rPr>
          <w:sz w:val="24"/>
          <w:szCs w:val="24"/>
        </w:rPr>
        <w:t>To</w:t>
      </w:r>
      <w:r w:rsidR="006E7BFE" w:rsidRPr="00BC779B">
        <w:rPr>
          <w:sz w:val="24"/>
          <w:szCs w:val="24"/>
        </w:rPr>
        <w:t xml:space="preserve"> children on the Wally test and so, as the deadweight was greater than the benefit to the Codi’r </w:t>
      </w:r>
      <w:r w:rsidR="00A47F51" w:rsidRPr="00BC779B">
        <w:rPr>
          <w:sz w:val="24"/>
          <w:szCs w:val="24"/>
        </w:rPr>
        <w:t>To</w:t>
      </w:r>
      <w:r w:rsidR="006E7BFE" w:rsidRPr="00BC779B">
        <w:rPr>
          <w:sz w:val="24"/>
          <w:szCs w:val="24"/>
        </w:rPr>
        <w:t xml:space="preserve"> children, we see a negative result which must be included in the impact map.</w:t>
      </w:r>
    </w:p>
    <w:p w:rsidR="00BC779B" w:rsidRPr="00BC779B" w:rsidRDefault="00750B6F" w:rsidP="00451F6D">
      <w:pPr>
        <w:spacing w:line="360" w:lineRule="auto"/>
        <w:jc w:val="both"/>
        <w:rPr>
          <w:sz w:val="24"/>
          <w:szCs w:val="24"/>
        </w:rPr>
      </w:pPr>
      <w:r>
        <w:rPr>
          <w:sz w:val="24"/>
          <w:szCs w:val="24"/>
        </w:rPr>
        <w:tab/>
      </w:r>
      <w:r w:rsidR="006E7BFE" w:rsidRPr="00BC779B">
        <w:rPr>
          <w:sz w:val="24"/>
          <w:szCs w:val="24"/>
        </w:rPr>
        <w:t xml:space="preserve">The next outcome considered was a reduction in anxiety/depression as proxy-measured by the School Children Happiness Index (SCHI).  The </w:t>
      </w:r>
      <w:r w:rsidR="0029472D">
        <w:rPr>
          <w:sz w:val="24"/>
          <w:szCs w:val="24"/>
        </w:rPr>
        <w:t xml:space="preserve">difference, between baseline and follow up, in the </w:t>
      </w:r>
      <w:r w:rsidR="006E7BFE" w:rsidRPr="00BC779B">
        <w:rPr>
          <w:sz w:val="24"/>
          <w:szCs w:val="24"/>
        </w:rPr>
        <w:t xml:space="preserve">proportion of children </w:t>
      </w:r>
      <w:r w:rsidR="0029472D" w:rsidRPr="00BC779B">
        <w:rPr>
          <w:sz w:val="24"/>
          <w:szCs w:val="24"/>
        </w:rPr>
        <w:t>in the</w:t>
      </w:r>
      <w:r w:rsidR="006E7BFE" w:rsidRPr="00BC779B">
        <w:rPr>
          <w:sz w:val="24"/>
          <w:szCs w:val="24"/>
        </w:rPr>
        <w:t xml:space="preserve"> intervention group who had index scores above the average for the whole sample was calculated and inputted into the impact map.  The incidence was then reduced by the amount of deadweight loss expected.  This was calculated as the </w:t>
      </w:r>
      <w:r w:rsidR="0029472D">
        <w:rPr>
          <w:sz w:val="24"/>
          <w:szCs w:val="24"/>
        </w:rPr>
        <w:t xml:space="preserve">difference in the </w:t>
      </w:r>
      <w:r w:rsidR="006E7BFE" w:rsidRPr="00BC779B">
        <w:rPr>
          <w:sz w:val="24"/>
          <w:szCs w:val="24"/>
        </w:rPr>
        <w:t xml:space="preserve">proportion in the </w:t>
      </w:r>
      <w:r w:rsidR="006E7BFE" w:rsidRPr="0029472D">
        <w:rPr>
          <w:i/>
          <w:sz w:val="24"/>
          <w:szCs w:val="24"/>
        </w:rPr>
        <w:t>control group</w:t>
      </w:r>
      <w:r w:rsidR="006E7BFE" w:rsidRPr="00BC779B">
        <w:rPr>
          <w:sz w:val="24"/>
          <w:szCs w:val="24"/>
        </w:rPr>
        <w:t xml:space="preserve"> who had SCHI scores above the average</w:t>
      </w:r>
      <w:r w:rsidR="0029472D">
        <w:rPr>
          <w:sz w:val="24"/>
          <w:szCs w:val="24"/>
        </w:rPr>
        <w:t xml:space="preserve"> between baseline and follow up</w:t>
      </w:r>
      <w:r w:rsidR="006E7BFE" w:rsidRPr="00BC779B">
        <w:rPr>
          <w:sz w:val="24"/>
          <w:szCs w:val="24"/>
        </w:rPr>
        <w:t xml:space="preserve">.  That is the level of anxiety/depression aversion that would have occurred anyway –without the intervention.  Finally we again estimated attribution as 90% and our proxy valuation comes from Fujiwara’s Value Calculator which values reduction in youth anxiety and depression at £11,819. </w:t>
      </w:r>
    </w:p>
    <w:p w:rsidR="00BC779B" w:rsidRDefault="00BC779B" w:rsidP="00451F6D">
      <w:pPr>
        <w:spacing w:line="360" w:lineRule="auto"/>
        <w:jc w:val="both"/>
      </w:pPr>
    </w:p>
    <w:p w:rsidR="00BC779B" w:rsidRDefault="00750B6F" w:rsidP="00451F6D">
      <w:pPr>
        <w:spacing w:line="360" w:lineRule="auto"/>
        <w:jc w:val="both"/>
        <w:rPr>
          <w:sz w:val="24"/>
          <w:szCs w:val="24"/>
        </w:rPr>
      </w:pPr>
      <w:r>
        <w:rPr>
          <w:sz w:val="24"/>
          <w:szCs w:val="24"/>
        </w:rPr>
        <w:tab/>
      </w:r>
      <w:r w:rsidR="00BC779B">
        <w:rPr>
          <w:sz w:val="24"/>
          <w:szCs w:val="24"/>
        </w:rPr>
        <w:t xml:space="preserve">The SROI ratio calculated can be reported to be </w:t>
      </w:r>
      <w:r w:rsidR="0029472D">
        <w:rPr>
          <w:sz w:val="24"/>
          <w:szCs w:val="24"/>
        </w:rPr>
        <w:t>1.</w:t>
      </w:r>
      <w:r w:rsidR="00F47540">
        <w:rPr>
          <w:sz w:val="24"/>
          <w:szCs w:val="24"/>
        </w:rPr>
        <w:t>76</w:t>
      </w:r>
      <w:r w:rsidR="00BC779B">
        <w:rPr>
          <w:sz w:val="24"/>
          <w:szCs w:val="24"/>
        </w:rPr>
        <w:t xml:space="preserve"> over the initial six months of the project.  This can be seen as very favourable as SROI ratios above one mean that for every pound spent more is being generated in benefits.  The bottom line for this report is that for every £1 spent on the Codi’r T</w:t>
      </w:r>
      <w:r>
        <w:rPr>
          <w:sz w:val="24"/>
          <w:szCs w:val="24"/>
        </w:rPr>
        <w:t>o</w:t>
      </w:r>
      <w:r w:rsidR="00BC779B">
        <w:rPr>
          <w:sz w:val="24"/>
          <w:szCs w:val="24"/>
        </w:rPr>
        <w:t xml:space="preserve"> project a total of £</w:t>
      </w:r>
      <w:r w:rsidR="0029472D">
        <w:rPr>
          <w:sz w:val="24"/>
          <w:szCs w:val="24"/>
        </w:rPr>
        <w:t>1.</w:t>
      </w:r>
      <w:r w:rsidR="00F47540">
        <w:rPr>
          <w:sz w:val="24"/>
          <w:szCs w:val="24"/>
        </w:rPr>
        <w:t>76</w:t>
      </w:r>
      <w:r w:rsidR="00BC779B">
        <w:rPr>
          <w:sz w:val="24"/>
          <w:szCs w:val="24"/>
        </w:rPr>
        <w:t xml:space="preserve"> is generated in measurable benefits to the children.  It should be noted however that this analysis is relatively narrow focusing as it does only on the children as stakeholders.  The next section considers the wider responses of the stakeholders in general, those that have contributed financially to the project, within a qualitative methodology.  It is then considered what data requirements would hold if we wanted to do a fuller study.</w:t>
      </w:r>
    </w:p>
    <w:p w:rsidR="006E7BFE" w:rsidRPr="005E3259" w:rsidRDefault="006E7BFE" w:rsidP="00451F6D">
      <w:pPr>
        <w:spacing w:line="360" w:lineRule="auto"/>
        <w:jc w:val="both"/>
      </w:pPr>
      <w:r>
        <w:t xml:space="preserve">   </w:t>
      </w:r>
    </w:p>
    <w:p w:rsidR="006E7BFE" w:rsidRDefault="006E7BFE" w:rsidP="00451F6D">
      <w:pPr>
        <w:spacing w:line="360" w:lineRule="auto"/>
        <w:jc w:val="both"/>
        <w:rPr>
          <w:sz w:val="24"/>
          <w:szCs w:val="24"/>
        </w:rPr>
        <w:sectPr w:rsidR="006E7BFE" w:rsidSect="006E7BFE">
          <w:pgSz w:w="11906" w:h="16838"/>
          <w:pgMar w:top="1440" w:right="1440" w:bottom="1440" w:left="1440" w:header="708" w:footer="708" w:gutter="0"/>
          <w:cols w:space="708"/>
          <w:docGrid w:linePitch="360"/>
        </w:sectPr>
      </w:pPr>
    </w:p>
    <w:p w:rsidR="006E7BFE" w:rsidRDefault="006E7BFE" w:rsidP="0029472D">
      <w:pPr>
        <w:tabs>
          <w:tab w:val="left" w:pos="4695"/>
        </w:tabs>
        <w:spacing w:line="360" w:lineRule="auto"/>
        <w:jc w:val="center"/>
        <w:rPr>
          <w:sz w:val="24"/>
          <w:szCs w:val="24"/>
        </w:rPr>
      </w:pPr>
      <w:r>
        <w:rPr>
          <w:sz w:val="24"/>
          <w:szCs w:val="24"/>
        </w:rPr>
        <w:t>Table 2: Impact Map for the Codi’r To project</w:t>
      </w:r>
    </w:p>
    <w:p w:rsidR="006E7BFE" w:rsidRDefault="001807E8" w:rsidP="00451F6D">
      <w:pPr>
        <w:spacing w:line="360" w:lineRule="auto"/>
        <w:jc w:val="both"/>
        <w:rPr>
          <w:sz w:val="24"/>
          <w:szCs w:val="24"/>
        </w:rPr>
      </w:pPr>
      <w:r w:rsidRPr="001807E8">
        <w:rPr>
          <w:noProof/>
        </w:rPr>
        <w:drawing>
          <wp:inline distT="0" distB="0" distL="0" distR="0">
            <wp:extent cx="8467725" cy="2276475"/>
            <wp:effectExtent l="19050" t="0" r="9525" b="0"/>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70386" cy="2277190"/>
                    </a:xfrm>
                    <a:prstGeom prst="rect">
                      <a:avLst/>
                    </a:prstGeom>
                    <a:noFill/>
                    <a:ln>
                      <a:noFill/>
                    </a:ln>
                  </pic:spPr>
                </pic:pic>
              </a:graphicData>
            </a:graphic>
          </wp:inline>
        </w:drawing>
      </w:r>
    </w:p>
    <w:p w:rsidR="006E7BFE" w:rsidRDefault="006E7BFE" w:rsidP="00451F6D">
      <w:pPr>
        <w:spacing w:line="360" w:lineRule="auto"/>
        <w:jc w:val="both"/>
        <w:rPr>
          <w:sz w:val="24"/>
          <w:szCs w:val="24"/>
        </w:rPr>
      </w:pPr>
    </w:p>
    <w:p w:rsidR="00F47540" w:rsidRDefault="00F47540" w:rsidP="00451F6D">
      <w:pPr>
        <w:spacing w:line="360" w:lineRule="auto"/>
        <w:jc w:val="both"/>
        <w:rPr>
          <w:sz w:val="24"/>
          <w:szCs w:val="24"/>
        </w:rPr>
      </w:pPr>
    </w:p>
    <w:p w:rsidR="00F47540" w:rsidRDefault="000645B0" w:rsidP="00451F6D">
      <w:pPr>
        <w:spacing w:line="360" w:lineRule="auto"/>
        <w:jc w:val="both"/>
      </w:pPr>
      <w:r>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-13335</wp:posOffset>
                </wp:positionH>
                <wp:positionV relativeFrom="paragraph">
                  <wp:posOffset>111760</wp:posOffset>
                </wp:positionV>
                <wp:extent cx="8547735" cy="128841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47735" cy="1288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5039" w:rsidRPr="00604799" w:rsidRDefault="00E55039" w:rsidP="00604799">
                            <w:r>
                              <w:rPr>
                                <w:sz w:val="24"/>
                                <w:szCs w:val="24"/>
                              </w:rPr>
                              <w:t>*</w:t>
                            </w:r>
                            <w:r w:rsidRPr="00265A5E">
                              <w:rPr>
                                <w:sz w:val="24"/>
                                <w:szCs w:val="24"/>
                              </w:rPr>
                              <w:t>Whilst strong anecdotal evidence and data show that the confidence of the intervention group had indeed increased, the control group scored higher on the problem solving test</w:t>
                            </w:r>
                            <w:r>
                              <w:rPr>
                                <w:sz w:val="24"/>
                                <w:szCs w:val="24"/>
                              </w:rPr>
                              <w:t xml:space="preserve">, </w:t>
                            </w:r>
                            <w:r w:rsidRPr="00265A5E">
                              <w:rPr>
                                <w:sz w:val="24"/>
                                <w:szCs w:val="24"/>
                              </w:rPr>
                              <w:t xml:space="preserve"> therefore showing that their confidence overall  was </w:t>
                            </w:r>
                            <w:r>
                              <w:rPr>
                                <w:sz w:val="24"/>
                                <w:szCs w:val="24"/>
                              </w:rPr>
                              <w:t>higher</w:t>
                            </w:r>
                            <w:r w:rsidRPr="00265A5E">
                              <w:rPr>
                                <w:sz w:val="24"/>
                                <w:szCs w:val="24"/>
                              </w:rPr>
                              <w:t xml:space="preserve"> than their counterparts. Although this has led to a negative value being shown on the </w:t>
                            </w:r>
                            <w:r>
                              <w:rPr>
                                <w:sz w:val="24"/>
                                <w:szCs w:val="24"/>
                              </w:rPr>
                              <w:t xml:space="preserve">above </w:t>
                            </w:r>
                            <w:r w:rsidRPr="00265A5E">
                              <w:rPr>
                                <w:sz w:val="24"/>
                                <w:szCs w:val="24"/>
                              </w:rPr>
                              <w:t xml:space="preserve">impact map, which is based on comparison,  it is important to bear in mind the effect of group composition upon the results and that </w:t>
                            </w:r>
                            <w:r>
                              <w:rPr>
                                <w:sz w:val="24"/>
                                <w:szCs w:val="24"/>
                              </w:rPr>
                              <w:t xml:space="preserve">non-comparative data and </w:t>
                            </w:r>
                            <w:r w:rsidRPr="00265A5E">
                              <w:rPr>
                                <w:sz w:val="24"/>
                                <w:szCs w:val="24"/>
                              </w:rPr>
                              <w:t>observational evidence from</w:t>
                            </w:r>
                            <w:r w:rsidR="009C5F63">
                              <w:rPr>
                                <w:sz w:val="24"/>
                                <w:szCs w:val="24"/>
                              </w:rPr>
                              <w:t xml:space="preserve"> the professionals involved </w:t>
                            </w:r>
                            <w:r w:rsidRPr="00265A5E">
                              <w:rPr>
                                <w:sz w:val="24"/>
                                <w:szCs w:val="24"/>
                              </w:rPr>
                              <w:t xml:space="preserve">attest to a marked increase in the confidence of the intervention group.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5pt;margin-top:8.8pt;width:673.05pt;height:101.4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" stroked="f">
                <v:textbox style="mso-fit-shape-to-text:t">
                  <w:txbxContent>
                    <w:p w:rsidR="00E55039" w:rsidRPr="00604799" w:rsidRDefault="00E55039" w:rsidP="00604799">
                      <w:r>
                        <w:rPr>
                          <w:sz w:val="24"/>
                          <w:szCs w:val="24"/>
                        </w:rPr>
                        <w:t>*</w:t>
                      </w:r>
                      <w:r w:rsidRPr="00265A5E">
                        <w:rPr>
                          <w:sz w:val="24"/>
                          <w:szCs w:val="24"/>
                        </w:rPr>
                        <w:t>Whilst strong anecdotal evidence and data show that the confidence of the intervention group had indeed increased, the control group scored higher on the problem solving test</w:t>
                      </w:r>
                      <w:r>
                        <w:rPr>
                          <w:sz w:val="24"/>
                          <w:szCs w:val="24"/>
                        </w:rPr>
                        <w:t xml:space="preserve">, </w:t>
                      </w:r>
                      <w:r w:rsidRPr="00265A5E">
                        <w:rPr>
                          <w:sz w:val="24"/>
                          <w:szCs w:val="24"/>
                        </w:rPr>
                        <w:t xml:space="preserve"> therefore showing that their confidence overall  was </w:t>
                      </w:r>
                      <w:r>
                        <w:rPr>
                          <w:sz w:val="24"/>
                          <w:szCs w:val="24"/>
                        </w:rPr>
                        <w:t>higher</w:t>
                      </w:r>
                      <w:r w:rsidRPr="00265A5E">
                        <w:rPr>
                          <w:sz w:val="24"/>
                          <w:szCs w:val="24"/>
                        </w:rPr>
                        <w:t xml:space="preserve"> than their counterparts. Although this has led to a negative value being shown on the </w:t>
                      </w:r>
                      <w:r>
                        <w:rPr>
                          <w:sz w:val="24"/>
                          <w:szCs w:val="24"/>
                        </w:rPr>
                        <w:t xml:space="preserve">above </w:t>
                      </w:r>
                      <w:r w:rsidRPr="00265A5E">
                        <w:rPr>
                          <w:sz w:val="24"/>
                          <w:szCs w:val="24"/>
                        </w:rPr>
                        <w:t xml:space="preserve">impact map, which is based on comparison,  it is important to bear in mind the effect of group composition upon the results and that </w:t>
                      </w:r>
                      <w:r>
                        <w:rPr>
                          <w:sz w:val="24"/>
                          <w:szCs w:val="24"/>
                        </w:rPr>
                        <w:t xml:space="preserve">non-comparative data and </w:t>
                      </w:r>
                      <w:r w:rsidRPr="00265A5E">
                        <w:rPr>
                          <w:sz w:val="24"/>
                          <w:szCs w:val="24"/>
                        </w:rPr>
                        <w:t>observational evidence from</w:t>
                      </w:r>
                      <w:r w:rsidR="009C5F63">
                        <w:rPr>
                          <w:sz w:val="24"/>
                          <w:szCs w:val="24"/>
                        </w:rPr>
                        <w:t xml:space="preserve"> the professionals involved </w:t>
                      </w:r>
                      <w:r w:rsidRPr="00265A5E">
                        <w:rPr>
                          <w:sz w:val="24"/>
                          <w:szCs w:val="24"/>
                        </w:rPr>
                        <w:t xml:space="preserve">attest to a marked increase in the confidence of the intervention group.  </w:t>
                      </w:r>
                    </w:p>
                  </w:txbxContent>
                </v:textbox>
              </v:shape>
            </w:pict>
          </mc:Fallback>
        </mc:AlternateContent>
      </w:r>
    </w:p>
    <w:p w:rsidR="00F47540" w:rsidRDefault="00F47540" w:rsidP="00451F6D">
      <w:pPr>
        <w:spacing w:line="360" w:lineRule="auto"/>
        <w:jc w:val="both"/>
      </w:pPr>
    </w:p>
    <w:p w:rsidR="00F47540" w:rsidRDefault="00F47540" w:rsidP="00451F6D">
      <w:pPr>
        <w:spacing w:line="360" w:lineRule="auto"/>
        <w:jc w:val="both"/>
      </w:pPr>
    </w:p>
    <w:p w:rsidR="00F47540" w:rsidRDefault="00F47540" w:rsidP="00451F6D">
      <w:pPr>
        <w:spacing w:line="360" w:lineRule="auto"/>
        <w:jc w:val="both"/>
      </w:pPr>
    </w:p>
    <w:p w:rsidR="00F47540" w:rsidRDefault="00F47540" w:rsidP="00451F6D">
      <w:pPr>
        <w:spacing w:line="360" w:lineRule="auto"/>
        <w:jc w:val="both"/>
      </w:pPr>
    </w:p>
    <w:p w:rsidR="00F47540" w:rsidRDefault="00F47540" w:rsidP="00451F6D">
      <w:pPr>
        <w:spacing w:line="360" w:lineRule="auto"/>
        <w:jc w:val="both"/>
        <w:rPr>
          <w:sz w:val="24"/>
          <w:szCs w:val="24"/>
        </w:rPr>
        <w:sectPr w:rsidR="00F47540" w:rsidSect="006E7BFE">
          <w:pgSz w:w="16838" w:h="11906" w:orient="landscape"/>
          <w:pgMar w:top="1440" w:right="1440" w:bottom="1440" w:left="1440" w:header="708" w:footer="708" w:gutter="0"/>
          <w:cols w:space="708"/>
          <w:docGrid w:linePitch="360"/>
        </w:sectPr>
      </w:pPr>
    </w:p>
    <w:p w:rsidR="00850CB5" w:rsidRPr="00E83E51" w:rsidRDefault="006C7B9D" w:rsidP="006C7B9D">
      <w:pPr>
        <w:pStyle w:val="ListParagraph"/>
        <w:ind w:left="0"/>
        <w:jc w:val="both"/>
        <w:rPr>
          <w:b/>
          <w:sz w:val="32"/>
          <w:szCs w:val="32"/>
        </w:rPr>
      </w:pPr>
      <w:r>
        <w:rPr>
          <w:b/>
          <w:sz w:val="32"/>
          <w:szCs w:val="32"/>
        </w:rPr>
        <w:t xml:space="preserve">8. </w:t>
      </w:r>
      <w:r w:rsidR="00850CB5" w:rsidRPr="00E83E51">
        <w:rPr>
          <w:b/>
          <w:sz w:val="32"/>
          <w:szCs w:val="32"/>
        </w:rPr>
        <w:t>Stakeholder Feedback</w:t>
      </w:r>
    </w:p>
    <w:p w:rsidR="004B45FF" w:rsidRDefault="00850CB5" w:rsidP="00451F6D">
      <w:pPr>
        <w:spacing w:line="360" w:lineRule="auto"/>
        <w:jc w:val="both"/>
        <w:rPr>
          <w:sz w:val="24"/>
          <w:szCs w:val="24"/>
        </w:rPr>
      </w:pPr>
      <w:r>
        <w:tab/>
      </w:r>
      <w:r w:rsidRPr="00850CB5">
        <w:rPr>
          <w:sz w:val="24"/>
          <w:szCs w:val="24"/>
        </w:rPr>
        <w:t xml:space="preserve">The feedback received from stakeholders regarding the Codi'r </w:t>
      </w:r>
      <w:r w:rsidR="00A47F51" w:rsidRPr="00850CB5">
        <w:rPr>
          <w:sz w:val="24"/>
          <w:szCs w:val="24"/>
        </w:rPr>
        <w:t>T</w:t>
      </w:r>
      <w:r w:rsidR="00A47F51">
        <w:rPr>
          <w:sz w:val="24"/>
          <w:szCs w:val="24"/>
        </w:rPr>
        <w:t>o</w:t>
      </w:r>
      <w:r w:rsidRPr="00850CB5">
        <w:rPr>
          <w:sz w:val="24"/>
          <w:szCs w:val="24"/>
        </w:rPr>
        <w:t xml:space="preserve"> proje</w:t>
      </w:r>
      <w:r w:rsidR="006E7BFE">
        <w:rPr>
          <w:sz w:val="24"/>
          <w:szCs w:val="24"/>
        </w:rPr>
        <w:t xml:space="preserve">ct has been positive. The four key </w:t>
      </w:r>
      <w:r w:rsidRPr="00850CB5">
        <w:rPr>
          <w:sz w:val="24"/>
          <w:szCs w:val="24"/>
        </w:rPr>
        <w:t>stakeholders interviewed clearly shared a similar vision, namely that</w:t>
      </w:r>
      <w:r w:rsidR="006E7BFE">
        <w:rPr>
          <w:sz w:val="24"/>
          <w:szCs w:val="24"/>
        </w:rPr>
        <w:t xml:space="preserve"> of improving children's lives in </w:t>
      </w:r>
      <w:r w:rsidRPr="00850CB5">
        <w:rPr>
          <w:sz w:val="24"/>
          <w:szCs w:val="24"/>
        </w:rPr>
        <w:t xml:space="preserve">disadvantaged areas. Community Funding Wales in particular placed emphasis on the fact that this project would be taught through the medium of Welsh. Cofis Bach, the original founders of Codi’r </w:t>
      </w:r>
      <w:r w:rsidR="00A47F51" w:rsidRPr="00850CB5">
        <w:rPr>
          <w:sz w:val="24"/>
          <w:szCs w:val="24"/>
        </w:rPr>
        <w:t>T</w:t>
      </w:r>
      <w:r w:rsidR="00A47F51">
        <w:rPr>
          <w:sz w:val="24"/>
          <w:szCs w:val="24"/>
        </w:rPr>
        <w:t>o</w:t>
      </w:r>
      <w:r w:rsidRPr="00850CB5">
        <w:rPr>
          <w:sz w:val="24"/>
          <w:szCs w:val="24"/>
        </w:rPr>
        <w:t>, spoke with great enthusiasm and delight about th</w:t>
      </w:r>
      <w:r w:rsidR="006E7BFE">
        <w:rPr>
          <w:sz w:val="24"/>
          <w:szCs w:val="24"/>
        </w:rPr>
        <w:t xml:space="preserve">e wonderful opportunities this </w:t>
      </w:r>
      <w:r w:rsidRPr="00850CB5">
        <w:rPr>
          <w:sz w:val="24"/>
          <w:szCs w:val="24"/>
        </w:rPr>
        <w:t>pilot scheme   has affor</w:t>
      </w:r>
      <w:r w:rsidR="006E7BFE">
        <w:rPr>
          <w:sz w:val="24"/>
          <w:szCs w:val="24"/>
        </w:rPr>
        <w:t xml:space="preserve">ded to </w:t>
      </w:r>
      <w:r w:rsidRPr="00850CB5">
        <w:rPr>
          <w:sz w:val="24"/>
          <w:szCs w:val="24"/>
        </w:rPr>
        <w:t>these ch</w:t>
      </w:r>
      <w:r w:rsidR="006E7BFE">
        <w:rPr>
          <w:sz w:val="24"/>
          <w:szCs w:val="24"/>
        </w:rPr>
        <w:t xml:space="preserve">ildren. They were particularly </w:t>
      </w:r>
      <w:r w:rsidRPr="00850CB5">
        <w:rPr>
          <w:sz w:val="24"/>
          <w:szCs w:val="24"/>
        </w:rPr>
        <w:t>impressed by the ways in which the children’s confidenc</w:t>
      </w:r>
      <w:r w:rsidR="006E7BFE">
        <w:rPr>
          <w:sz w:val="24"/>
          <w:szCs w:val="24"/>
        </w:rPr>
        <w:t>e had substantially improved in</w:t>
      </w:r>
      <w:r w:rsidRPr="00850CB5">
        <w:rPr>
          <w:sz w:val="24"/>
          <w:szCs w:val="24"/>
        </w:rPr>
        <w:t xml:space="preserve"> </w:t>
      </w:r>
      <w:r w:rsidR="00F346DB">
        <w:rPr>
          <w:sz w:val="24"/>
          <w:szCs w:val="24"/>
        </w:rPr>
        <w:t>4 months an observation which reflects the Wally Test results.</w:t>
      </w:r>
      <w:r w:rsidRPr="00850CB5">
        <w:rPr>
          <w:sz w:val="24"/>
          <w:szCs w:val="24"/>
        </w:rPr>
        <w:t xml:space="preserve">  Gwynedd Education Authority and Reaching Wider emphasise</w:t>
      </w:r>
      <w:r w:rsidR="006E7BFE">
        <w:rPr>
          <w:sz w:val="24"/>
          <w:szCs w:val="24"/>
        </w:rPr>
        <w:t xml:space="preserve">d that </w:t>
      </w:r>
      <w:r w:rsidRPr="00850CB5">
        <w:rPr>
          <w:sz w:val="24"/>
          <w:szCs w:val="24"/>
        </w:rPr>
        <w:t xml:space="preserve">these are children who, without Codi’r </w:t>
      </w:r>
      <w:r w:rsidR="00A47F51" w:rsidRPr="00850CB5">
        <w:rPr>
          <w:sz w:val="24"/>
          <w:szCs w:val="24"/>
        </w:rPr>
        <w:t>T</w:t>
      </w:r>
      <w:r w:rsidR="00A47F51">
        <w:rPr>
          <w:sz w:val="24"/>
          <w:szCs w:val="24"/>
        </w:rPr>
        <w:t>o</w:t>
      </w:r>
      <w:r w:rsidRPr="00850CB5">
        <w:rPr>
          <w:sz w:val="24"/>
          <w:szCs w:val="24"/>
        </w:rPr>
        <w:t>, would not have had the opportunity to participate in such activities and showcase their</w:t>
      </w:r>
      <w:r w:rsidR="006E7BFE">
        <w:rPr>
          <w:sz w:val="24"/>
          <w:szCs w:val="24"/>
        </w:rPr>
        <w:t xml:space="preserve"> talents.  After only 6 weeks, these vulnerable </w:t>
      </w:r>
      <w:r w:rsidRPr="00850CB5">
        <w:rPr>
          <w:sz w:val="24"/>
          <w:szCs w:val="24"/>
        </w:rPr>
        <w:t>children, w</w:t>
      </w:r>
      <w:r w:rsidR="006E7BFE">
        <w:rPr>
          <w:sz w:val="24"/>
          <w:szCs w:val="24"/>
        </w:rPr>
        <w:t xml:space="preserve">ho were lacking in confidence, </w:t>
      </w:r>
      <w:r w:rsidRPr="00850CB5">
        <w:rPr>
          <w:sz w:val="24"/>
          <w:szCs w:val="24"/>
        </w:rPr>
        <w:t>were able to sing in unis</w:t>
      </w:r>
      <w:r w:rsidR="006E7BFE">
        <w:rPr>
          <w:sz w:val="24"/>
          <w:szCs w:val="24"/>
        </w:rPr>
        <w:t xml:space="preserve">on </w:t>
      </w:r>
      <w:r w:rsidRPr="00850CB5">
        <w:rPr>
          <w:sz w:val="24"/>
          <w:szCs w:val="24"/>
        </w:rPr>
        <w:t xml:space="preserve">and move and dance remarkably effectively. </w:t>
      </w:r>
      <w:r w:rsidR="006E7BFE">
        <w:rPr>
          <w:sz w:val="24"/>
          <w:szCs w:val="24"/>
        </w:rPr>
        <w:t xml:space="preserve"> Playing instruments skilfully in front of an audience after only 18 weeks has been a </w:t>
      </w:r>
      <w:r w:rsidRPr="00850CB5">
        <w:rPr>
          <w:sz w:val="24"/>
          <w:szCs w:val="24"/>
        </w:rPr>
        <w:t xml:space="preserve">considerable step forward for them -and something they most probably would not have dreamt of doing previously. Reaching Wider also </w:t>
      </w:r>
      <w:r w:rsidR="004828F9" w:rsidRPr="00850CB5">
        <w:rPr>
          <w:sz w:val="24"/>
          <w:szCs w:val="24"/>
        </w:rPr>
        <w:t>noted</w:t>
      </w:r>
      <w:r w:rsidR="004828F9">
        <w:rPr>
          <w:sz w:val="24"/>
          <w:szCs w:val="24"/>
        </w:rPr>
        <w:t xml:space="preserve"> </w:t>
      </w:r>
      <w:r w:rsidR="004828F9" w:rsidRPr="00850CB5">
        <w:rPr>
          <w:sz w:val="24"/>
          <w:szCs w:val="24"/>
        </w:rPr>
        <w:t>the</w:t>
      </w:r>
      <w:r w:rsidRPr="00850CB5">
        <w:rPr>
          <w:sz w:val="24"/>
          <w:szCs w:val="24"/>
        </w:rPr>
        <w:t xml:space="preserve"> increase not only in the children's confidence but also in their aspirations. They believe that the project has been responsible both for encouraging the children's self-discipline and sense of </w:t>
      </w:r>
      <w:r w:rsidR="006E7BFE" w:rsidRPr="00850CB5">
        <w:rPr>
          <w:sz w:val="24"/>
          <w:szCs w:val="24"/>
        </w:rPr>
        <w:t>self-worth</w:t>
      </w:r>
      <w:r w:rsidRPr="00850CB5">
        <w:rPr>
          <w:sz w:val="24"/>
          <w:szCs w:val="24"/>
        </w:rPr>
        <w:t>.  Both Cofis Bach and Gwynedd E</w:t>
      </w:r>
      <w:r w:rsidR="006E7BFE">
        <w:rPr>
          <w:sz w:val="24"/>
          <w:szCs w:val="24"/>
        </w:rPr>
        <w:t xml:space="preserve">ducation Authority stated that the children look forward to coming to school on the </w:t>
      </w:r>
      <w:r w:rsidRPr="00850CB5">
        <w:rPr>
          <w:sz w:val="24"/>
          <w:szCs w:val="24"/>
        </w:rPr>
        <w:t xml:space="preserve">days of Codi’r </w:t>
      </w:r>
      <w:r w:rsidR="00A47F51" w:rsidRPr="00850CB5">
        <w:rPr>
          <w:sz w:val="24"/>
          <w:szCs w:val="24"/>
        </w:rPr>
        <w:t>T</w:t>
      </w:r>
      <w:r w:rsidR="00A47F51">
        <w:rPr>
          <w:sz w:val="24"/>
          <w:szCs w:val="24"/>
        </w:rPr>
        <w:t>o</w:t>
      </w:r>
      <w:r w:rsidR="00BE32A6">
        <w:rPr>
          <w:sz w:val="24"/>
          <w:szCs w:val="24"/>
        </w:rPr>
        <w:t xml:space="preserve">, with teachers </w:t>
      </w:r>
      <w:r w:rsidRPr="00850CB5">
        <w:rPr>
          <w:sz w:val="24"/>
          <w:szCs w:val="24"/>
        </w:rPr>
        <w:t>also being enthusiastic.  According to Reaching Wider both teachers and other tutoring staff involved in the project have commented t</w:t>
      </w:r>
      <w:r w:rsidR="006E7BFE">
        <w:rPr>
          <w:sz w:val="24"/>
          <w:szCs w:val="24"/>
        </w:rPr>
        <w:t xml:space="preserve">hat they have witnessed noticeable changes </w:t>
      </w:r>
      <w:r w:rsidRPr="00850CB5">
        <w:rPr>
          <w:sz w:val="24"/>
          <w:szCs w:val="24"/>
        </w:rPr>
        <w:t>in the children and, having been</w:t>
      </w:r>
      <w:r w:rsidR="006E7BFE">
        <w:rPr>
          <w:sz w:val="24"/>
          <w:szCs w:val="24"/>
        </w:rPr>
        <w:t xml:space="preserve"> present at the final concert, Reaching Wider </w:t>
      </w:r>
      <w:r w:rsidRPr="00850CB5">
        <w:rPr>
          <w:sz w:val="24"/>
          <w:szCs w:val="24"/>
        </w:rPr>
        <w:t>were very impressed and expressed how apparent it was that the children had learnt a lot musically and that they had obvious</w:t>
      </w:r>
      <w:r w:rsidR="00F346DB">
        <w:rPr>
          <w:sz w:val="24"/>
          <w:szCs w:val="24"/>
        </w:rPr>
        <w:t>ly enjoyed the experience, an observation which is supported by the results of the Happiness Inventory.</w:t>
      </w:r>
      <w:r w:rsidRPr="00850CB5">
        <w:rPr>
          <w:sz w:val="24"/>
          <w:szCs w:val="24"/>
        </w:rPr>
        <w:t xml:space="preserve"> Despite the lack of sufficient statistical evidence, th</w:t>
      </w:r>
      <w:r w:rsidR="006E7BFE">
        <w:rPr>
          <w:sz w:val="24"/>
          <w:szCs w:val="24"/>
        </w:rPr>
        <w:t>is feedback, though subjective,</w:t>
      </w:r>
      <w:r w:rsidRPr="00850CB5">
        <w:rPr>
          <w:sz w:val="24"/>
          <w:szCs w:val="24"/>
        </w:rPr>
        <w:t xml:space="preserve"> is commendable testimony to what the project seems to have achieved over such a short timescale and to what it could potentially achieve in 6 to 12 months' time. </w:t>
      </w:r>
    </w:p>
    <w:p w:rsidR="00850CB5" w:rsidRPr="00850CB5" w:rsidRDefault="004B45FF" w:rsidP="00451F6D">
      <w:pPr>
        <w:spacing w:line="360" w:lineRule="auto"/>
        <w:jc w:val="both"/>
        <w:rPr>
          <w:sz w:val="24"/>
          <w:szCs w:val="24"/>
        </w:rPr>
      </w:pPr>
      <w:r>
        <w:rPr>
          <w:sz w:val="24"/>
          <w:szCs w:val="24"/>
        </w:rPr>
        <w:tab/>
      </w:r>
      <w:r w:rsidR="00850CB5" w:rsidRPr="00850CB5">
        <w:rPr>
          <w:sz w:val="24"/>
          <w:szCs w:val="24"/>
        </w:rPr>
        <w:t xml:space="preserve">It is not surprising that the head teachers </w:t>
      </w:r>
      <w:r>
        <w:rPr>
          <w:sz w:val="24"/>
          <w:szCs w:val="24"/>
        </w:rPr>
        <w:t>of both pilot schools</w:t>
      </w:r>
      <w:r w:rsidR="00850CB5" w:rsidRPr="00850CB5">
        <w:rPr>
          <w:sz w:val="24"/>
          <w:szCs w:val="24"/>
        </w:rPr>
        <w:t xml:space="preserve"> gave the go-ahead for the project to be </w:t>
      </w:r>
      <w:r w:rsidR="004828F9">
        <w:rPr>
          <w:sz w:val="24"/>
          <w:szCs w:val="24"/>
        </w:rPr>
        <w:t>r</w:t>
      </w:r>
      <w:r w:rsidR="004828F9" w:rsidRPr="00850CB5">
        <w:rPr>
          <w:sz w:val="24"/>
          <w:szCs w:val="24"/>
        </w:rPr>
        <w:t>ecommissioned</w:t>
      </w:r>
      <w:r w:rsidR="00850CB5" w:rsidRPr="00850CB5">
        <w:rPr>
          <w:sz w:val="24"/>
          <w:szCs w:val="24"/>
        </w:rPr>
        <w:t xml:space="preserve">. </w:t>
      </w:r>
      <w:r w:rsidR="004828F9">
        <w:rPr>
          <w:sz w:val="24"/>
          <w:szCs w:val="24"/>
        </w:rPr>
        <w:t>Reaching Wider and Bangor</w:t>
      </w:r>
      <w:r w:rsidR="006E7BFE">
        <w:rPr>
          <w:sz w:val="24"/>
          <w:szCs w:val="24"/>
        </w:rPr>
        <w:t xml:space="preserve"> University </w:t>
      </w:r>
      <w:r w:rsidR="00850CB5" w:rsidRPr="00850CB5">
        <w:rPr>
          <w:sz w:val="24"/>
          <w:szCs w:val="24"/>
        </w:rPr>
        <w:t>have reached an agreement to fund the project in 2014/2015.</w:t>
      </w:r>
      <w:r>
        <w:rPr>
          <w:sz w:val="24"/>
          <w:szCs w:val="24"/>
        </w:rPr>
        <w:t xml:space="preserve"> </w:t>
      </w:r>
      <w:r w:rsidR="00850CB5" w:rsidRPr="00850CB5">
        <w:rPr>
          <w:sz w:val="24"/>
          <w:szCs w:val="24"/>
        </w:rPr>
        <w:t>Community Fundi</w:t>
      </w:r>
      <w:r w:rsidR="006E7BFE">
        <w:rPr>
          <w:sz w:val="24"/>
          <w:szCs w:val="24"/>
        </w:rPr>
        <w:t xml:space="preserve">ng Wales and Gwynedd Education </w:t>
      </w:r>
      <w:r w:rsidR="00E83E51">
        <w:rPr>
          <w:sz w:val="24"/>
          <w:szCs w:val="24"/>
        </w:rPr>
        <w:t xml:space="preserve">Authority have </w:t>
      </w:r>
      <w:r>
        <w:rPr>
          <w:sz w:val="24"/>
          <w:szCs w:val="24"/>
        </w:rPr>
        <w:t xml:space="preserve">also </w:t>
      </w:r>
      <w:r w:rsidR="00850CB5" w:rsidRPr="00850CB5">
        <w:rPr>
          <w:sz w:val="24"/>
          <w:szCs w:val="24"/>
        </w:rPr>
        <w:t xml:space="preserve">expressed an interest in contributing more funding if the criteria to do so are met.  </w:t>
      </w:r>
    </w:p>
    <w:p w:rsidR="006E7BFE" w:rsidRDefault="006E7BFE" w:rsidP="00451F6D">
      <w:pPr>
        <w:spacing w:line="360" w:lineRule="auto"/>
        <w:jc w:val="both"/>
        <w:rPr>
          <w:b/>
          <w:sz w:val="24"/>
          <w:szCs w:val="24"/>
        </w:rPr>
      </w:pPr>
    </w:p>
    <w:p w:rsidR="00850CB5" w:rsidRPr="00E83E51" w:rsidRDefault="006C7B9D" w:rsidP="006C7B9D">
      <w:pPr>
        <w:pStyle w:val="ListParagraph"/>
        <w:spacing w:line="360" w:lineRule="auto"/>
        <w:ind w:left="0"/>
        <w:jc w:val="both"/>
        <w:rPr>
          <w:b/>
          <w:sz w:val="32"/>
          <w:szCs w:val="32"/>
        </w:rPr>
      </w:pPr>
      <w:r>
        <w:rPr>
          <w:b/>
          <w:sz w:val="32"/>
          <w:szCs w:val="32"/>
        </w:rPr>
        <w:t xml:space="preserve">9. </w:t>
      </w:r>
      <w:r w:rsidR="00850CB5" w:rsidRPr="00E83E51">
        <w:rPr>
          <w:b/>
          <w:sz w:val="32"/>
          <w:szCs w:val="32"/>
        </w:rPr>
        <w:t>Lack of conclusive evidence and suggestions for the future</w:t>
      </w:r>
    </w:p>
    <w:p w:rsidR="00850CB5" w:rsidRPr="00850CB5" w:rsidRDefault="006E7BFE" w:rsidP="00451F6D">
      <w:pPr>
        <w:spacing w:line="360" w:lineRule="auto"/>
        <w:jc w:val="both"/>
        <w:rPr>
          <w:sz w:val="24"/>
          <w:szCs w:val="24"/>
        </w:rPr>
      </w:pPr>
      <w:r>
        <w:rPr>
          <w:sz w:val="24"/>
          <w:szCs w:val="24"/>
        </w:rPr>
        <w:tab/>
        <w:t xml:space="preserve">Due to a number of </w:t>
      </w:r>
      <w:r w:rsidR="00850CB5" w:rsidRPr="00850CB5">
        <w:rPr>
          <w:sz w:val="24"/>
          <w:szCs w:val="24"/>
        </w:rPr>
        <w:t>factors including time constraints following t</w:t>
      </w:r>
      <w:r>
        <w:rPr>
          <w:sz w:val="24"/>
          <w:szCs w:val="24"/>
        </w:rPr>
        <w:t xml:space="preserve">he late start of the pilot and </w:t>
      </w:r>
      <w:r w:rsidR="00850CB5" w:rsidRPr="00850CB5">
        <w:rPr>
          <w:sz w:val="24"/>
          <w:szCs w:val="24"/>
        </w:rPr>
        <w:t>absences of teachers who were key to the project, it has only been possible</w:t>
      </w:r>
      <w:r>
        <w:rPr>
          <w:sz w:val="24"/>
          <w:szCs w:val="24"/>
        </w:rPr>
        <w:t xml:space="preserve"> to collect limited data. This also led to the lack of</w:t>
      </w:r>
      <w:r w:rsidR="00850CB5" w:rsidRPr="00850CB5">
        <w:rPr>
          <w:sz w:val="24"/>
          <w:szCs w:val="24"/>
        </w:rPr>
        <w:t xml:space="preserve"> sufficiently detailed responses to a Strength and Difficulties </w:t>
      </w:r>
      <w:r w:rsidR="002E73C6" w:rsidRPr="00850CB5">
        <w:rPr>
          <w:sz w:val="24"/>
          <w:szCs w:val="24"/>
        </w:rPr>
        <w:t>Questionnaire</w:t>
      </w:r>
      <w:r w:rsidR="002E73C6">
        <w:rPr>
          <w:sz w:val="24"/>
          <w:szCs w:val="24"/>
        </w:rPr>
        <w:t xml:space="preserve"> (</w:t>
      </w:r>
      <w:r w:rsidR="002E73C6" w:rsidRPr="00850CB5">
        <w:rPr>
          <w:sz w:val="24"/>
          <w:szCs w:val="24"/>
        </w:rPr>
        <w:t>SDQ</w:t>
      </w:r>
      <w:r w:rsidR="002E73C6">
        <w:rPr>
          <w:sz w:val="24"/>
          <w:szCs w:val="24"/>
        </w:rPr>
        <w:t>)</w:t>
      </w:r>
      <w:r w:rsidR="00850CB5" w:rsidRPr="00850CB5">
        <w:rPr>
          <w:sz w:val="24"/>
          <w:szCs w:val="24"/>
        </w:rPr>
        <w:t xml:space="preserve"> for objective analysis. It had been hoped that evidence relating to a reduction in school absences / truancy and enhanced educational achievements could have been provided by the schools.  Whilst the discipline involved in musical performance requires increased concentration and effort which</w:t>
      </w:r>
      <w:r w:rsidR="00F346DB">
        <w:rPr>
          <w:sz w:val="24"/>
          <w:szCs w:val="24"/>
        </w:rPr>
        <w:t xml:space="preserve"> </w:t>
      </w:r>
      <w:r w:rsidR="00850CB5" w:rsidRPr="00850CB5">
        <w:rPr>
          <w:sz w:val="24"/>
          <w:szCs w:val="24"/>
        </w:rPr>
        <w:t xml:space="preserve">may be translated into </w:t>
      </w:r>
      <w:r w:rsidR="002E73C6" w:rsidRPr="00850CB5">
        <w:rPr>
          <w:sz w:val="24"/>
          <w:szCs w:val="24"/>
        </w:rPr>
        <w:t>improved</w:t>
      </w:r>
      <w:r w:rsidR="00850CB5" w:rsidRPr="00850CB5">
        <w:rPr>
          <w:sz w:val="24"/>
          <w:szCs w:val="24"/>
        </w:rPr>
        <w:t xml:space="preserve"> effort in the classroom, research has also shown that music and rhythm can help to improve pupils language and literacy skills in </w:t>
      </w:r>
      <w:r w:rsidR="00850CB5" w:rsidRPr="00F346DB">
        <w:rPr>
          <w:sz w:val="24"/>
          <w:szCs w:val="24"/>
        </w:rPr>
        <w:t>particular (</w:t>
      </w:r>
      <w:r w:rsidR="00850CB5" w:rsidRPr="00FE0EFB">
        <w:rPr>
          <w:rFonts w:eastAsia="Times New Roman" w:cs="Times New Roman"/>
          <w:color w:val="070809"/>
          <w:sz w:val="24"/>
          <w:szCs w:val="24"/>
        </w:rPr>
        <w:t>Piro</w:t>
      </w:r>
      <w:r w:rsidR="00850CB5" w:rsidRPr="00F346DB">
        <w:rPr>
          <w:rFonts w:eastAsia="Times New Roman" w:cs="Times New Roman"/>
          <w:color w:val="070809"/>
          <w:sz w:val="24"/>
          <w:szCs w:val="24"/>
        </w:rPr>
        <w:t>, J.M.</w:t>
      </w:r>
      <w:r w:rsidR="00850CB5" w:rsidRPr="00FE0EFB">
        <w:rPr>
          <w:rFonts w:eastAsia="Times New Roman" w:cs="Times New Roman"/>
          <w:color w:val="070809"/>
          <w:sz w:val="24"/>
          <w:szCs w:val="24"/>
        </w:rPr>
        <w:t xml:space="preserve"> and </w:t>
      </w:r>
      <w:r w:rsidR="00850CB5" w:rsidRPr="00F346DB">
        <w:rPr>
          <w:rFonts w:eastAsia="Times New Roman" w:cs="Times New Roman"/>
          <w:color w:val="070809"/>
          <w:sz w:val="24"/>
          <w:szCs w:val="24"/>
        </w:rPr>
        <w:t>Ortiz, C., 2009).</w:t>
      </w:r>
      <w:r w:rsidR="00850CB5" w:rsidRPr="00850CB5">
        <w:rPr>
          <w:rFonts w:ascii="Helvetica" w:eastAsia="Times New Roman" w:hAnsi="Helvetica" w:cs="Times New Roman"/>
          <w:color w:val="070809"/>
          <w:sz w:val="24"/>
          <w:szCs w:val="24"/>
        </w:rPr>
        <w:t> </w:t>
      </w:r>
      <w:r w:rsidR="00850CB5" w:rsidRPr="00850CB5">
        <w:rPr>
          <w:sz w:val="24"/>
          <w:szCs w:val="24"/>
        </w:rPr>
        <w:t xml:space="preserve"> Anecdotal evidence suggests that there were improvements in pupils' behaviour and effort but the short timescale thus far meant that objective </w:t>
      </w:r>
      <w:r w:rsidR="002E73C6" w:rsidRPr="00850CB5">
        <w:rPr>
          <w:sz w:val="24"/>
          <w:szCs w:val="24"/>
        </w:rPr>
        <w:t>statistical</w:t>
      </w:r>
      <w:r w:rsidR="00850CB5" w:rsidRPr="00850CB5">
        <w:rPr>
          <w:sz w:val="24"/>
          <w:szCs w:val="24"/>
        </w:rPr>
        <w:t xml:space="preserve"> evidence of academic progress could not be provided at either school.  Conclusive evidence in these areas could have helped to further </w:t>
      </w:r>
      <w:r w:rsidR="002E73C6" w:rsidRPr="00850CB5">
        <w:rPr>
          <w:sz w:val="24"/>
          <w:szCs w:val="24"/>
        </w:rPr>
        <w:t>strengthen</w:t>
      </w:r>
      <w:r w:rsidR="00850CB5" w:rsidRPr="00850CB5">
        <w:rPr>
          <w:sz w:val="24"/>
          <w:szCs w:val="24"/>
        </w:rPr>
        <w:t xml:space="preserve"> the case for the release of funds to Codi'r </w:t>
      </w:r>
      <w:r w:rsidR="00A47F51" w:rsidRPr="00850CB5">
        <w:rPr>
          <w:sz w:val="24"/>
          <w:szCs w:val="24"/>
        </w:rPr>
        <w:t>T</w:t>
      </w:r>
      <w:r w:rsidR="00A47F51">
        <w:rPr>
          <w:sz w:val="24"/>
          <w:szCs w:val="24"/>
        </w:rPr>
        <w:t>o</w:t>
      </w:r>
      <w:r w:rsidR="00850CB5" w:rsidRPr="00850CB5">
        <w:rPr>
          <w:sz w:val="24"/>
          <w:szCs w:val="24"/>
        </w:rPr>
        <w:t xml:space="preserve"> by potential contributors since educational improvements and social and emotional support were key factors in decisions to grant financial support.  </w:t>
      </w:r>
    </w:p>
    <w:p w:rsidR="00850CB5" w:rsidRPr="00850CB5" w:rsidRDefault="00850CB5" w:rsidP="00451F6D">
      <w:pPr>
        <w:spacing w:line="360" w:lineRule="auto"/>
        <w:jc w:val="both"/>
        <w:rPr>
          <w:sz w:val="24"/>
          <w:szCs w:val="24"/>
        </w:rPr>
      </w:pPr>
      <w:r w:rsidRPr="00850CB5">
        <w:rPr>
          <w:sz w:val="24"/>
          <w:szCs w:val="24"/>
        </w:rPr>
        <w:tab/>
        <w:t>Big Noise Scotland and In Harmony Liverpool have enjoyed major success over many years with children thriving both musically and academically as a result of similar El Sistema projects. This is exactly the reason Reaching Wider chose to i</w:t>
      </w:r>
      <w:r w:rsidR="00BE32A6">
        <w:rPr>
          <w:sz w:val="24"/>
          <w:szCs w:val="24"/>
        </w:rPr>
        <w:t xml:space="preserve">nvest.  It can be argued that, </w:t>
      </w:r>
      <w:r w:rsidRPr="00850CB5">
        <w:rPr>
          <w:sz w:val="24"/>
          <w:szCs w:val="24"/>
        </w:rPr>
        <w:t xml:space="preserve">since the responses to Codi'r </w:t>
      </w:r>
      <w:r w:rsidR="00A47F51" w:rsidRPr="00850CB5">
        <w:rPr>
          <w:sz w:val="24"/>
          <w:szCs w:val="24"/>
        </w:rPr>
        <w:t>T</w:t>
      </w:r>
      <w:r w:rsidR="00A47F51">
        <w:rPr>
          <w:sz w:val="24"/>
          <w:szCs w:val="24"/>
        </w:rPr>
        <w:t>o</w:t>
      </w:r>
      <w:r w:rsidRPr="00850CB5">
        <w:rPr>
          <w:sz w:val="24"/>
          <w:szCs w:val="24"/>
        </w:rPr>
        <w:t xml:space="preserve"> have already been positive, there is no apparent reason why it should also not thrive providing it receives the necessary funding and support. </w:t>
      </w:r>
    </w:p>
    <w:p w:rsidR="00850CB5" w:rsidRPr="00850CB5" w:rsidRDefault="00850CB5" w:rsidP="00451F6D">
      <w:pPr>
        <w:spacing w:line="360" w:lineRule="auto"/>
        <w:jc w:val="both"/>
        <w:rPr>
          <w:sz w:val="24"/>
          <w:szCs w:val="24"/>
        </w:rPr>
      </w:pPr>
      <w:r w:rsidRPr="00850CB5">
        <w:rPr>
          <w:sz w:val="24"/>
          <w:szCs w:val="24"/>
        </w:rPr>
        <w:tab/>
        <w:t xml:space="preserve">It has been recently confirmed (August 2014) that Codi'r </w:t>
      </w:r>
      <w:r w:rsidR="00A47F51" w:rsidRPr="00850CB5">
        <w:rPr>
          <w:sz w:val="24"/>
          <w:szCs w:val="24"/>
        </w:rPr>
        <w:t>T</w:t>
      </w:r>
      <w:r w:rsidR="00A47F51">
        <w:rPr>
          <w:sz w:val="24"/>
          <w:szCs w:val="24"/>
        </w:rPr>
        <w:t>o</w:t>
      </w:r>
      <w:r w:rsidRPr="00850CB5">
        <w:rPr>
          <w:sz w:val="24"/>
          <w:szCs w:val="24"/>
        </w:rPr>
        <w:t xml:space="preserve"> has received further funding until March 2015. In order for it to be </w:t>
      </w:r>
      <w:r w:rsidR="002E73C6" w:rsidRPr="00850CB5">
        <w:rPr>
          <w:sz w:val="24"/>
          <w:szCs w:val="24"/>
        </w:rPr>
        <w:t>possible</w:t>
      </w:r>
      <w:r w:rsidRPr="00850CB5">
        <w:rPr>
          <w:sz w:val="24"/>
          <w:szCs w:val="24"/>
        </w:rPr>
        <w:t xml:space="preserve"> to make a stronger case for </w:t>
      </w:r>
      <w:r w:rsidR="002E73C6" w:rsidRPr="00850CB5">
        <w:rPr>
          <w:sz w:val="24"/>
          <w:szCs w:val="24"/>
        </w:rPr>
        <w:t>continued</w:t>
      </w:r>
      <w:r w:rsidRPr="00850CB5">
        <w:rPr>
          <w:sz w:val="24"/>
          <w:szCs w:val="24"/>
        </w:rPr>
        <w:t xml:space="preserve"> funding at that time, it is impor</w:t>
      </w:r>
      <w:r w:rsidR="00E83E51">
        <w:rPr>
          <w:sz w:val="24"/>
          <w:szCs w:val="24"/>
        </w:rPr>
        <w:t xml:space="preserve">tant that detailed evidence is </w:t>
      </w:r>
      <w:r w:rsidRPr="00850CB5">
        <w:rPr>
          <w:sz w:val="24"/>
          <w:szCs w:val="24"/>
        </w:rPr>
        <w:t xml:space="preserve">kept regarding: </w:t>
      </w:r>
    </w:p>
    <w:p w:rsidR="00850CB5" w:rsidRPr="00850CB5" w:rsidRDefault="00E83E51" w:rsidP="00451F6D">
      <w:pPr>
        <w:pStyle w:val="ListParagraph"/>
        <w:numPr>
          <w:ilvl w:val="0"/>
          <w:numId w:val="4"/>
        </w:numPr>
        <w:jc w:val="both"/>
        <w:rPr>
          <w:sz w:val="24"/>
          <w:szCs w:val="24"/>
        </w:rPr>
      </w:pPr>
      <w:r>
        <w:rPr>
          <w:sz w:val="24"/>
          <w:szCs w:val="24"/>
        </w:rPr>
        <w:t>A</w:t>
      </w:r>
      <w:r w:rsidR="00850CB5" w:rsidRPr="00850CB5">
        <w:rPr>
          <w:sz w:val="24"/>
          <w:szCs w:val="24"/>
        </w:rPr>
        <w:t>ny reduction in school absences / truancy.</w:t>
      </w:r>
    </w:p>
    <w:p w:rsidR="00850CB5" w:rsidRPr="00850CB5" w:rsidRDefault="00E83E51" w:rsidP="00451F6D">
      <w:pPr>
        <w:pStyle w:val="ListParagraph"/>
        <w:numPr>
          <w:ilvl w:val="0"/>
          <w:numId w:val="4"/>
        </w:numPr>
        <w:jc w:val="both"/>
        <w:rPr>
          <w:sz w:val="24"/>
          <w:szCs w:val="24"/>
        </w:rPr>
      </w:pPr>
      <w:r>
        <w:rPr>
          <w:sz w:val="24"/>
          <w:szCs w:val="24"/>
        </w:rPr>
        <w:t>I</w:t>
      </w:r>
      <w:r w:rsidR="00850CB5" w:rsidRPr="00850CB5">
        <w:rPr>
          <w:sz w:val="24"/>
          <w:szCs w:val="24"/>
        </w:rPr>
        <w:t>mproved behaviour.</w:t>
      </w:r>
    </w:p>
    <w:p w:rsidR="00850CB5" w:rsidRPr="00850CB5" w:rsidRDefault="00E83E51" w:rsidP="00451F6D">
      <w:pPr>
        <w:pStyle w:val="ListParagraph"/>
        <w:numPr>
          <w:ilvl w:val="0"/>
          <w:numId w:val="4"/>
        </w:numPr>
        <w:jc w:val="both"/>
        <w:rPr>
          <w:sz w:val="24"/>
          <w:szCs w:val="24"/>
        </w:rPr>
      </w:pPr>
      <w:r>
        <w:rPr>
          <w:sz w:val="24"/>
          <w:szCs w:val="24"/>
        </w:rPr>
        <w:t>A</w:t>
      </w:r>
      <w:r w:rsidR="00850CB5" w:rsidRPr="00850CB5">
        <w:rPr>
          <w:sz w:val="24"/>
          <w:szCs w:val="24"/>
        </w:rPr>
        <w:t xml:space="preserve">ny </w:t>
      </w:r>
      <w:r w:rsidR="002E73C6" w:rsidRPr="00850CB5">
        <w:rPr>
          <w:sz w:val="24"/>
          <w:szCs w:val="24"/>
        </w:rPr>
        <w:t>improvement</w:t>
      </w:r>
      <w:r w:rsidR="00850CB5" w:rsidRPr="00850CB5">
        <w:rPr>
          <w:sz w:val="24"/>
          <w:szCs w:val="24"/>
        </w:rPr>
        <w:t xml:space="preserve"> in educ</w:t>
      </w:r>
      <w:r w:rsidR="00BE32A6">
        <w:rPr>
          <w:sz w:val="24"/>
          <w:szCs w:val="24"/>
        </w:rPr>
        <w:t xml:space="preserve">ational attainment, especially </w:t>
      </w:r>
      <w:r w:rsidR="00850CB5" w:rsidRPr="00850CB5">
        <w:rPr>
          <w:sz w:val="24"/>
          <w:szCs w:val="24"/>
        </w:rPr>
        <w:t>pertaining to music, mathematics, language and literacy as has been observed in other projects.</w:t>
      </w:r>
    </w:p>
    <w:p w:rsidR="00850CB5" w:rsidRPr="00850CB5" w:rsidRDefault="00E83E51" w:rsidP="00451F6D">
      <w:pPr>
        <w:pStyle w:val="ListParagraph"/>
        <w:numPr>
          <w:ilvl w:val="0"/>
          <w:numId w:val="4"/>
        </w:numPr>
        <w:jc w:val="both"/>
        <w:rPr>
          <w:sz w:val="24"/>
          <w:szCs w:val="24"/>
        </w:rPr>
      </w:pPr>
      <w:r>
        <w:rPr>
          <w:sz w:val="24"/>
          <w:szCs w:val="24"/>
        </w:rPr>
        <w:t>T</w:t>
      </w:r>
      <w:r w:rsidR="00850CB5" w:rsidRPr="00850CB5">
        <w:rPr>
          <w:sz w:val="24"/>
          <w:szCs w:val="24"/>
        </w:rPr>
        <w:t>he ability of pupils to meet their personal targets.</w:t>
      </w:r>
    </w:p>
    <w:p w:rsidR="00850CB5" w:rsidRPr="00850CB5" w:rsidRDefault="00E83E51" w:rsidP="00451F6D">
      <w:pPr>
        <w:pStyle w:val="ListParagraph"/>
        <w:numPr>
          <w:ilvl w:val="0"/>
          <w:numId w:val="4"/>
        </w:numPr>
        <w:jc w:val="both"/>
        <w:rPr>
          <w:sz w:val="24"/>
          <w:szCs w:val="24"/>
        </w:rPr>
      </w:pPr>
      <w:r>
        <w:rPr>
          <w:sz w:val="24"/>
          <w:szCs w:val="24"/>
        </w:rPr>
        <w:t>P</w:t>
      </w:r>
      <w:r w:rsidR="00850CB5" w:rsidRPr="00850CB5">
        <w:rPr>
          <w:sz w:val="24"/>
          <w:szCs w:val="24"/>
        </w:rPr>
        <w:t>arental and family feedback.</w:t>
      </w:r>
    </w:p>
    <w:p w:rsidR="00024856" w:rsidRDefault="00024856" w:rsidP="00451F6D">
      <w:pPr>
        <w:spacing w:line="360" w:lineRule="auto"/>
        <w:jc w:val="both"/>
        <w:rPr>
          <w:sz w:val="24"/>
          <w:szCs w:val="24"/>
        </w:rPr>
      </w:pPr>
    </w:p>
    <w:p w:rsidR="00BD5353" w:rsidRDefault="00BD5353" w:rsidP="00451F6D">
      <w:pPr>
        <w:spacing w:line="360" w:lineRule="auto"/>
        <w:jc w:val="both"/>
        <w:rPr>
          <w:sz w:val="24"/>
          <w:szCs w:val="24"/>
        </w:rPr>
      </w:pPr>
    </w:p>
    <w:p w:rsidR="00BD5353" w:rsidRDefault="00BD5353" w:rsidP="00451F6D">
      <w:pPr>
        <w:spacing w:line="360" w:lineRule="auto"/>
        <w:jc w:val="both"/>
        <w:rPr>
          <w:sz w:val="24"/>
          <w:szCs w:val="24"/>
        </w:rPr>
      </w:pPr>
    </w:p>
    <w:p w:rsidR="005D6B34" w:rsidRDefault="005D6B34" w:rsidP="00451F6D">
      <w:pPr>
        <w:spacing w:line="360" w:lineRule="auto"/>
        <w:jc w:val="both"/>
        <w:rPr>
          <w:b/>
          <w:sz w:val="24"/>
          <w:szCs w:val="24"/>
        </w:rPr>
      </w:pPr>
      <w:r>
        <w:rPr>
          <w:b/>
          <w:sz w:val="24"/>
          <w:szCs w:val="24"/>
        </w:rPr>
        <w:t>References</w:t>
      </w:r>
    </w:p>
    <w:p w:rsidR="00BE32A6" w:rsidRDefault="005D6B34" w:rsidP="00BD5353">
      <w:pPr>
        <w:rPr>
          <w:sz w:val="24"/>
          <w:szCs w:val="24"/>
        </w:rPr>
      </w:pPr>
      <w:r w:rsidRPr="00BE32A6">
        <w:rPr>
          <w:sz w:val="24"/>
          <w:szCs w:val="24"/>
        </w:rPr>
        <w:t>Burns</w:t>
      </w:r>
      <w:r w:rsidR="00ED6E00" w:rsidRPr="00BE32A6">
        <w:rPr>
          <w:sz w:val="24"/>
          <w:szCs w:val="24"/>
        </w:rPr>
        <w:t>,</w:t>
      </w:r>
      <w:r w:rsidRPr="00BE32A6">
        <w:rPr>
          <w:sz w:val="24"/>
          <w:szCs w:val="24"/>
        </w:rPr>
        <w:t xml:space="preserve"> S</w:t>
      </w:r>
      <w:r w:rsidR="00ED6E00" w:rsidRPr="00BE32A6">
        <w:rPr>
          <w:sz w:val="24"/>
          <w:szCs w:val="24"/>
        </w:rPr>
        <w:t>.</w:t>
      </w:r>
      <w:r w:rsidRPr="00BE32A6">
        <w:rPr>
          <w:sz w:val="24"/>
          <w:szCs w:val="24"/>
        </w:rPr>
        <w:t xml:space="preserve"> </w:t>
      </w:r>
      <w:r w:rsidR="00ED6E00" w:rsidRPr="00BE32A6">
        <w:rPr>
          <w:sz w:val="24"/>
          <w:szCs w:val="24"/>
        </w:rPr>
        <w:t>and</w:t>
      </w:r>
      <w:r w:rsidRPr="00BE32A6">
        <w:rPr>
          <w:sz w:val="24"/>
          <w:szCs w:val="24"/>
        </w:rPr>
        <w:t xml:space="preserve"> Bewick</w:t>
      </w:r>
      <w:r w:rsidR="00ED6E00" w:rsidRPr="00BE32A6">
        <w:rPr>
          <w:sz w:val="24"/>
          <w:szCs w:val="24"/>
        </w:rPr>
        <w:t>, P. (October 201</w:t>
      </w:r>
      <w:r w:rsidR="00C70B57" w:rsidRPr="00BE32A6">
        <w:rPr>
          <w:sz w:val="24"/>
          <w:szCs w:val="24"/>
        </w:rPr>
        <w:t>3</w:t>
      </w:r>
      <w:r w:rsidR="00ED6E00" w:rsidRPr="00BE32A6">
        <w:rPr>
          <w:sz w:val="24"/>
          <w:szCs w:val="24"/>
        </w:rPr>
        <w:t>)</w:t>
      </w:r>
      <w:r w:rsidRPr="00BE32A6">
        <w:rPr>
          <w:sz w:val="24"/>
          <w:szCs w:val="24"/>
        </w:rPr>
        <w:t xml:space="preserve"> </w:t>
      </w:r>
      <w:r w:rsidRPr="00BE32A6">
        <w:rPr>
          <w:i/>
          <w:sz w:val="24"/>
          <w:szCs w:val="24"/>
        </w:rPr>
        <w:t xml:space="preserve">In Harmony Liverpool: Interim Report Year </w:t>
      </w:r>
      <w:r w:rsidR="000645B0" w:rsidRPr="00BE32A6">
        <w:rPr>
          <w:i/>
          <w:sz w:val="24"/>
          <w:szCs w:val="24"/>
        </w:rPr>
        <w:t>Four</w:t>
      </w:r>
      <w:r w:rsidR="000645B0" w:rsidRPr="00BE32A6">
        <w:rPr>
          <w:sz w:val="24"/>
          <w:szCs w:val="24"/>
        </w:rPr>
        <w:t>,</w:t>
      </w:r>
      <w:r w:rsidR="000645B0" w:rsidRPr="00BE32A6">
        <w:rPr>
          <w:i/>
          <w:sz w:val="24"/>
          <w:szCs w:val="24"/>
        </w:rPr>
        <w:t xml:space="preserve"> September</w:t>
      </w:r>
      <w:r w:rsidR="00ED6E00" w:rsidRPr="00BE32A6">
        <w:rPr>
          <w:i/>
          <w:sz w:val="24"/>
          <w:szCs w:val="24"/>
        </w:rPr>
        <w:t xml:space="preserve"> 2012 to August 2013. </w:t>
      </w:r>
      <w:r w:rsidR="00ED6E00" w:rsidRPr="00BE32A6">
        <w:rPr>
          <w:sz w:val="24"/>
          <w:szCs w:val="24"/>
        </w:rPr>
        <w:t>In Harmony Liverpool.</w:t>
      </w:r>
    </w:p>
    <w:p w:rsidR="00BE32A6" w:rsidRDefault="00ED6E00" w:rsidP="00BD5353">
      <w:pPr>
        <w:rPr>
          <w:sz w:val="24"/>
          <w:szCs w:val="24"/>
        </w:rPr>
      </w:pPr>
      <w:r w:rsidRPr="00BE32A6">
        <w:rPr>
          <w:sz w:val="24"/>
          <w:szCs w:val="24"/>
        </w:rPr>
        <w:t>Cabinet Office (2013) '</w:t>
      </w:r>
      <w:r w:rsidR="005D6B34" w:rsidRPr="00BE32A6">
        <w:rPr>
          <w:sz w:val="24"/>
          <w:szCs w:val="24"/>
        </w:rPr>
        <w:t>A Guide</w:t>
      </w:r>
      <w:r w:rsidRPr="00BE32A6">
        <w:rPr>
          <w:sz w:val="24"/>
          <w:szCs w:val="24"/>
        </w:rPr>
        <w:t xml:space="preserve"> to Social Return on Investment'</w:t>
      </w:r>
      <w:r w:rsidR="005D6B34" w:rsidRPr="00BE32A6">
        <w:rPr>
          <w:sz w:val="24"/>
          <w:szCs w:val="24"/>
        </w:rPr>
        <w:t>, Prepared by</w:t>
      </w:r>
      <w:r w:rsidRPr="00BE32A6">
        <w:rPr>
          <w:sz w:val="24"/>
          <w:szCs w:val="24"/>
        </w:rPr>
        <w:t xml:space="preserve"> The New Eco</w:t>
      </w:r>
      <w:r w:rsidR="00BD5353">
        <w:rPr>
          <w:sz w:val="24"/>
          <w:szCs w:val="24"/>
        </w:rPr>
        <w:t xml:space="preserve">nomics Foundation. Available at </w:t>
      </w:r>
      <w:r w:rsidR="005D6B34" w:rsidRPr="00BE32A6">
        <w:rPr>
          <w:sz w:val="24"/>
          <w:szCs w:val="24"/>
        </w:rPr>
        <w:t>http://www.bond.org.uk/data/files/Cabinet_office_A_guide_to_Social_Return_on_Investment.pdf</w:t>
      </w:r>
    </w:p>
    <w:p w:rsidR="00BE32A6" w:rsidRDefault="00426D5C" w:rsidP="00BE32A6">
      <w:pPr>
        <w:spacing w:line="360" w:lineRule="auto"/>
        <w:rPr>
          <w:sz w:val="24"/>
          <w:szCs w:val="24"/>
        </w:rPr>
      </w:pPr>
      <w:r w:rsidRPr="00BE32A6">
        <w:rPr>
          <w:sz w:val="24"/>
          <w:szCs w:val="24"/>
        </w:rPr>
        <w:t>Estyn (2011)</w:t>
      </w:r>
      <w:r w:rsidR="00C72E83" w:rsidRPr="00BE32A6">
        <w:rPr>
          <w:sz w:val="24"/>
          <w:szCs w:val="24"/>
        </w:rPr>
        <w:t xml:space="preserve">, 'A Report on Ysgol </w:t>
      </w:r>
      <w:r w:rsidR="00BE32A6">
        <w:rPr>
          <w:sz w:val="24"/>
          <w:szCs w:val="24"/>
        </w:rPr>
        <w:t xml:space="preserve">Maesincla, Caernarfon,' </w:t>
      </w:r>
      <w:r w:rsidRPr="00BE32A6">
        <w:rPr>
          <w:sz w:val="24"/>
          <w:szCs w:val="24"/>
        </w:rPr>
        <w:t>Crown Copyright.</w:t>
      </w:r>
    </w:p>
    <w:p w:rsidR="00BE32A6" w:rsidRPr="00BD5353" w:rsidRDefault="00426D5C" w:rsidP="00BE32A6">
      <w:pPr>
        <w:spacing w:line="360" w:lineRule="auto"/>
        <w:rPr>
          <w:sz w:val="24"/>
          <w:szCs w:val="24"/>
        </w:rPr>
      </w:pPr>
      <w:r w:rsidRPr="00BE32A6">
        <w:rPr>
          <w:sz w:val="24"/>
          <w:szCs w:val="24"/>
        </w:rPr>
        <w:t>Estyn (2013), 'A Report on Ysgol Gl</w:t>
      </w:r>
      <w:r w:rsidR="00BE32A6">
        <w:rPr>
          <w:sz w:val="24"/>
          <w:szCs w:val="24"/>
        </w:rPr>
        <w:t xml:space="preserve">ancegin, Maesgeirchen Bangor,' </w:t>
      </w:r>
      <w:r w:rsidRPr="00BE32A6">
        <w:rPr>
          <w:sz w:val="24"/>
          <w:szCs w:val="24"/>
        </w:rPr>
        <w:t>Crown Copyright.</w:t>
      </w:r>
    </w:p>
    <w:p w:rsidR="00FE0EFB" w:rsidRPr="00BE32A6" w:rsidRDefault="000645B0" w:rsidP="00BD5353">
      <w:pPr>
        <w:rPr>
          <w:sz w:val="24"/>
          <w:szCs w:val="24"/>
        </w:rPr>
      </w:pPr>
      <w:r>
        <w:rPr>
          <w:rFonts w:eastAsia="Times New Roman" w:cs="Times New Roman"/>
          <w:color w:val="070809"/>
          <w:sz w:val="24"/>
          <w:szCs w:val="24"/>
        </w:rPr>
        <w:t xml:space="preserve">Piro, J.M. and Ortiz, C., </w:t>
      </w:r>
      <w:r w:rsidR="00FE0EFB" w:rsidRPr="00BE32A6">
        <w:rPr>
          <w:rFonts w:eastAsia="Times New Roman" w:cs="Times New Roman"/>
          <w:color w:val="070809"/>
          <w:sz w:val="24"/>
          <w:szCs w:val="24"/>
        </w:rPr>
        <w:t>(2009) </w:t>
      </w:r>
      <w:r w:rsidR="00FE0EFB" w:rsidRPr="00BE32A6">
        <w:rPr>
          <w:rFonts w:eastAsia="Times New Roman" w:cs="Times New Roman"/>
          <w:bCs/>
          <w:color w:val="070809"/>
          <w:sz w:val="24"/>
          <w:szCs w:val="24"/>
        </w:rPr>
        <w:t>The effect of piano lessons on the vocabulary and verbal sequencing skills of primary grade students</w:t>
      </w:r>
      <w:r w:rsidR="00FE0EFB" w:rsidRPr="00BE32A6">
        <w:rPr>
          <w:rFonts w:eastAsia="Times New Roman" w:cs="Times New Roman"/>
          <w:color w:val="070809"/>
          <w:sz w:val="24"/>
          <w:szCs w:val="24"/>
        </w:rPr>
        <w:t>. </w:t>
      </w:r>
      <w:r w:rsidR="00FE0EFB" w:rsidRPr="00BE32A6">
        <w:rPr>
          <w:rFonts w:eastAsia="Times New Roman" w:cs="Times New Roman"/>
          <w:i/>
          <w:iCs/>
          <w:color w:val="070809"/>
          <w:sz w:val="24"/>
          <w:szCs w:val="24"/>
        </w:rPr>
        <w:t>Journal Psychology of Music</w:t>
      </w:r>
      <w:r w:rsidR="00FE0EFB" w:rsidRPr="00BE32A6">
        <w:rPr>
          <w:rFonts w:eastAsia="Times New Roman" w:cs="Times New Roman"/>
          <w:color w:val="070809"/>
          <w:sz w:val="24"/>
          <w:szCs w:val="24"/>
        </w:rPr>
        <w:t>.</w:t>
      </w:r>
      <w:r w:rsidR="00BE32A6">
        <w:rPr>
          <w:rFonts w:eastAsia="Times New Roman" w:cs="Times New Roman"/>
          <w:color w:val="070809"/>
          <w:sz w:val="24"/>
          <w:szCs w:val="24"/>
        </w:rPr>
        <w:t xml:space="preserve"> </w:t>
      </w:r>
      <w:r w:rsidR="004B508F" w:rsidRPr="00BE32A6">
        <w:rPr>
          <w:rFonts w:eastAsia="Times New Roman" w:cs="Times New Roman"/>
          <w:color w:val="070809"/>
          <w:sz w:val="24"/>
          <w:szCs w:val="24"/>
        </w:rPr>
        <w:t>March.</w:t>
      </w:r>
    </w:p>
    <w:p w:rsidR="00C70B57" w:rsidRDefault="00C70B57" w:rsidP="00BD5353">
      <w:pPr>
        <w:pStyle w:val="Heading1"/>
        <w:shd w:val="clear" w:color="auto" w:fill="FFFFFF"/>
        <w:spacing w:before="0"/>
        <w:rPr>
          <w:rFonts w:asciiTheme="minorHAnsi" w:hAnsiTheme="minorHAnsi" w:cs="Arial"/>
          <w:b w:val="0"/>
          <w:bCs w:val="0"/>
          <w:color w:val="000000" w:themeColor="text1"/>
          <w:sz w:val="24"/>
          <w:szCs w:val="24"/>
        </w:rPr>
      </w:pPr>
      <w:r w:rsidRPr="00BE32A6">
        <w:rPr>
          <w:rFonts w:asciiTheme="minorHAnsi" w:hAnsiTheme="minorHAnsi"/>
          <w:b w:val="0"/>
          <w:color w:val="000000" w:themeColor="text1"/>
          <w:sz w:val="24"/>
          <w:szCs w:val="24"/>
        </w:rPr>
        <w:t>Price-Mitchell, M. (2011), '</w:t>
      </w:r>
      <w:r w:rsidRPr="00BE32A6">
        <w:rPr>
          <w:rFonts w:asciiTheme="minorHAnsi" w:hAnsiTheme="minorHAnsi" w:cs="Arial"/>
          <w:b w:val="0"/>
          <w:bCs w:val="0"/>
          <w:color w:val="000000" w:themeColor="text1"/>
          <w:sz w:val="24"/>
          <w:szCs w:val="24"/>
        </w:rPr>
        <w:t xml:space="preserve">Applause: Children, Music &amp; Social Change', The Moment of Youth: </w:t>
      </w:r>
      <w:r w:rsidRPr="00BE32A6">
        <w:rPr>
          <w:rFonts w:asciiTheme="minorHAnsi" w:hAnsiTheme="minorHAnsi" w:cs="Arial"/>
          <w:b w:val="0"/>
          <w:bCs w:val="0"/>
          <w:color w:val="auto"/>
          <w:sz w:val="24"/>
          <w:szCs w:val="24"/>
        </w:rPr>
        <w:t>http://www.psychologytoday.com/blog/the-moment-youth/201106/applause-children-music-social-change</w:t>
      </w:r>
      <w:r w:rsidR="00BE32A6">
        <w:rPr>
          <w:rFonts w:asciiTheme="minorHAnsi" w:hAnsiTheme="minorHAnsi" w:cs="Arial"/>
          <w:b w:val="0"/>
          <w:bCs w:val="0"/>
          <w:color w:val="000000" w:themeColor="text1"/>
          <w:sz w:val="24"/>
          <w:szCs w:val="24"/>
        </w:rPr>
        <w:t>, Access</w:t>
      </w:r>
      <w:r w:rsidRPr="00BE32A6">
        <w:rPr>
          <w:rFonts w:asciiTheme="minorHAnsi" w:hAnsiTheme="minorHAnsi" w:cs="Arial"/>
          <w:b w:val="0"/>
          <w:bCs w:val="0"/>
          <w:color w:val="000000" w:themeColor="text1"/>
          <w:sz w:val="24"/>
          <w:szCs w:val="24"/>
        </w:rPr>
        <w:t>ed 5 July, 2014.</w:t>
      </w:r>
    </w:p>
    <w:p w:rsidR="00BD5353" w:rsidRPr="00BD5353" w:rsidRDefault="00BD5353" w:rsidP="00BD5353">
      <w:pPr>
        <w:spacing w:line="360" w:lineRule="auto"/>
        <w:rPr>
          <w:sz w:val="8"/>
          <w:szCs w:val="8"/>
        </w:rPr>
      </w:pPr>
    </w:p>
    <w:p w:rsidR="004016E0" w:rsidRPr="00BE32A6" w:rsidRDefault="004016E0" w:rsidP="00BD5353">
      <w:pPr>
        <w:rPr>
          <w:sz w:val="24"/>
          <w:szCs w:val="24"/>
        </w:rPr>
      </w:pPr>
      <w:r w:rsidRPr="00BE32A6">
        <w:rPr>
          <w:sz w:val="24"/>
          <w:szCs w:val="24"/>
        </w:rPr>
        <w:t xml:space="preserve">Scottish Government (2011), </w:t>
      </w:r>
      <w:r w:rsidRPr="00BE32A6">
        <w:rPr>
          <w:i/>
          <w:sz w:val="24"/>
          <w:szCs w:val="24"/>
        </w:rPr>
        <w:t>Evaluation of Big Noise, Sistema Scotland,</w:t>
      </w:r>
      <w:r w:rsidRPr="00BE32A6">
        <w:rPr>
          <w:sz w:val="24"/>
          <w:szCs w:val="24"/>
        </w:rPr>
        <w:t xml:space="preserve"> www.scotland.gov.uk/socialresearch, Accessed 27 June, </w:t>
      </w:r>
      <w:r w:rsidR="00C70B57" w:rsidRPr="00BE32A6">
        <w:rPr>
          <w:sz w:val="24"/>
          <w:szCs w:val="24"/>
        </w:rPr>
        <w:t>2</w:t>
      </w:r>
      <w:r w:rsidRPr="00BE32A6">
        <w:rPr>
          <w:sz w:val="24"/>
          <w:szCs w:val="24"/>
        </w:rPr>
        <w:t>014.</w:t>
      </w:r>
    </w:p>
    <w:p w:rsidR="001548E0" w:rsidRPr="00BE32A6" w:rsidRDefault="001548E0" w:rsidP="00BD5353">
      <w:pPr>
        <w:rPr>
          <w:sz w:val="24"/>
          <w:szCs w:val="24"/>
        </w:rPr>
      </w:pPr>
      <w:r w:rsidRPr="00BE32A6">
        <w:rPr>
          <w:sz w:val="24"/>
          <w:szCs w:val="24"/>
        </w:rPr>
        <w:t>Tunstall, T. (</w:t>
      </w:r>
      <w:r w:rsidR="00F43D47" w:rsidRPr="00BE32A6">
        <w:rPr>
          <w:sz w:val="24"/>
          <w:szCs w:val="24"/>
        </w:rPr>
        <w:t>2</w:t>
      </w:r>
      <w:r w:rsidRPr="00BE32A6">
        <w:rPr>
          <w:sz w:val="24"/>
          <w:szCs w:val="24"/>
        </w:rPr>
        <w:t xml:space="preserve">012), </w:t>
      </w:r>
      <w:r w:rsidRPr="00BE32A6">
        <w:rPr>
          <w:i/>
          <w:sz w:val="24"/>
          <w:szCs w:val="24"/>
        </w:rPr>
        <w:t>Changing Lives: Gustavo Dundamel, El Sistema and the Transformative Power of Music</w:t>
      </w:r>
      <w:r w:rsidRPr="00BE32A6">
        <w:rPr>
          <w:sz w:val="24"/>
          <w:szCs w:val="24"/>
        </w:rPr>
        <w:t>, New York: W.W.Norton and Co.</w:t>
      </w:r>
    </w:p>
    <w:p w:rsidR="00024856" w:rsidRDefault="00024856" w:rsidP="00451F6D">
      <w:pPr>
        <w:spacing w:line="360" w:lineRule="auto"/>
        <w:jc w:val="both"/>
      </w:pPr>
    </w:p>
    <w:p w:rsidR="00024856" w:rsidRPr="005D6B34" w:rsidRDefault="00024856" w:rsidP="00451F6D">
      <w:pPr>
        <w:spacing w:line="360" w:lineRule="auto"/>
        <w:jc w:val="both"/>
        <w:rPr>
          <w:b/>
          <w:sz w:val="24"/>
          <w:szCs w:val="24"/>
        </w:rPr>
      </w:pPr>
    </w:p>
    <w:sectPr w:rsidR="00024856" w:rsidRPr="005D6B34" w:rsidSect="008637A1">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292" w:rsidRDefault="00CC1292" w:rsidP="007D7775">
      <w:pPr>
        <w:spacing w:after="0" w:line="240" w:lineRule="auto"/>
      </w:pPr>
      <w:r>
        <w:separator/>
      </w:r>
    </w:p>
  </w:endnote>
  <w:endnote w:type="continuationSeparator" w:id="0">
    <w:p w:rsidR="00CC1292" w:rsidRDefault="00CC1292" w:rsidP="007D7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1906585"/>
      <w:docPartObj>
        <w:docPartGallery w:val="Page Numbers (Bottom of Page)"/>
        <w:docPartUnique/>
      </w:docPartObj>
    </w:sdtPr>
    <w:sdtEndPr/>
    <w:sdtContent>
      <w:p w:rsidR="00E55039" w:rsidRDefault="000645B0">
        <w:pPr>
          <w:pStyle w:val="Footer"/>
          <w:jc w:val="right"/>
        </w:pPr>
        <w:r>
          <w:fldChar w:fldCharType="begin"/>
        </w:r>
        <w:r>
          <w:instrText xml:space="preserve"> PAGE   \* MERGEFORMAT </w:instrText>
        </w:r>
        <w:r>
          <w:fldChar w:fldCharType="separate"/>
        </w:r>
        <w:r w:rsidR="00C50CB0">
          <w:rPr>
            <w:noProof/>
          </w:rPr>
          <w:t>1</w:t>
        </w:r>
        <w:r>
          <w:rPr>
            <w:noProof/>
          </w:rPr>
          <w:fldChar w:fldCharType="end"/>
        </w:r>
      </w:p>
    </w:sdtContent>
  </w:sdt>
  <w:p w:rsidR="00E55039" w:rsidRDefault="00E550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95844"/>
      <w:docPartObj>
        <w:docPartGallery w:val="Page Numbers (Bottom of Page)"/>
        <w:docPartUnique/>
      </w:docPartObj>
    </w:sdtPr>
    <w:sdtEndPr/>
    <w:sdtContent>
      <w:p w:rsidR="00E55039" w:rsidRDefault="000645B0">
        <w:pPr>
          <w:pStyle w:val="Footer"/>
          <w:jc w:val="right"/>
        </w:pPr>
        <w:r>
          <w:fldChar w:fldCharType="begin"/>
        </w:r>
        <w:r>
          <w:instrText xml:space="preserve"> PAGE   \* MERGEFORMAT </w:instrText>
        </w:r>
        <w:r>
          <w:fldChar w:fldCharType="separate"/>
        </w:r>
        <w:r w:rsidR="00616F91">
          <w:rPr>
            <w:noProof/>
          </w:rPr>
          <w:t>21</w:t>
        </w:r>
        <w:r>
          <w:rPr>
            <w:noProof/>
          </w:rPr>
          <w:fldChar w:fldCharType="end"/>
        </w:r>
      </w:p>
    </w:sdtContent>
  </w:sdt>
  <w:p w:rsidR="00E55039" w:rsidRDefault="00E550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292" w:rsidRDefault="00CC1292" w:rsidP="007D7775">
      <w:pPr>
        <w:spacing w:after="0" w:line="240" w:lineRule="auto"/>
      </w:pPr>
      <w:r>
        <w:separator/>
      </w:r>
    </w:p>
  </w:footnote>
  <w:footnote w:type="continuationSeparator" w:id="0">
    <w:p w:rsidR="00CC1292" w:rsidRDefault="00CC1292" w:rsidP="007D77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062A3"/>
    <w:multiLevelType w:val="hybridMultilevel"/>
    <w:tmpl w:val="2FA2CE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BA5E24"/>
    <w:multiLevelType w:val="hybridMultilevel"/>
    <w:tmpl w:val="AD924F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9E2E57"/>
    <w:multiLevelType w:val="hybridMultilevel"/>
    <w:tmpl w:val="167295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6F86AB4"/>
    <w:multiLevelType w:val="hybridMultilevel"/>
    <w:tmpl w:val="1256C3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03708B"/>
    <w:multiLevelType w:val="multilevel"/>
    <w:tmpl w:val="8C040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98E7578"/>
    <w:multiLevelType w:val="hybridMultilevel"/>
    <w:tmpl w:val="13DAF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D86117"/>
    <w:multiLevelType w:val="hybridMultilevel"/>
    <w:tmpl w:val="306E4B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4"/>
  </w:num>
  <w:num w:numId="4">
    <w:abstractNumId w:val="1"/>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775"/>
    <w:rsid w:val="00007893"/>
    <w:rsid w:val="00012355"/>
    <w:rsid w:val="000154D3"/>
    <w:rsid w:val="000206A4"/>
    <w:rsid w:val="00021F15"/>
    <w:rsid w:val="00023604"/>
    <w:rsid w:val="00024856"/>
    <w:rsid w:val="0004126B"/>
    <w:rsid w:val="000431EC"/>
    <w:rsid w:val="00054816"/>
    <w:rsid w:val="00061735"/>
    <w:rsid w:val="00062054"/>
    <w:rsid w:val="000645B0"/>
    <w:rsid w:val="0006789E"/>
    <w:rsid w:val="00074109"/>
    <w:rsid w:val="000743A7"/>
    <w:rsid w:val="00075685"/>
    <w:rsid w:val="00083865"/>
    <w:rsid w:val="0009039D"/>
    <w:rsid w:val="00096DE9"/>
    <w:rsid w:val="000A0AC2"/>
    <w:rsid w:val="000A48EE"/>
    <w:rsid w:val="000A535C"/>
    <w:rsid w:val="000A5759"/>
    <w:rsid w:val="000A5F70"/>
    <w:rsid w:val="000B008B"/>
    <w:rsid w:val="000B1234"/>
    <w:rsid w:val="000B6541"/>
    <w:rsid w:val="000B6E66"/>
    <w:rsid w:val="000C4141"/>
    <w:rsid w:val="000D0AE0"/>
    <w:rsid w:val="000E5DD8"/>
    <w:rsid w:val="000E65C4"/>
    <w:rsid w:val="000F1874"/>
    <w:rsid w:val="000F5D2A"/>
    <w:rsid w:val="000F5DCA"/>
    <w:rsid w:val="000F70D6"/>
    <w:rsid w:val="00101F8E"/>
    <w:rsid w:val="0010708D"/>
    <w:rsid w:val="00107144"/>
    <w:rsid w:val="00111EBE"/>
    <w:rsid w:val="00115B15"/>
    <w:rsid w:val="00120E28"/>
    <w:rsid w:val="00124A0B"/>
    <w:rsid w:val="00124AB8"/>
    <w:rsid w:val="0012568C"/>
    <w:rsid w:val="00131F4E"/>
    <w:rsid w:val="00132080"/>
    <w:rsid w:val="00137E5F"/>
    <w:rsid w:val="0014020A"/>
    <w:rsid w:val="00140B9C"/>
    <w:rsid w:val="001427E3"/>
    <w:rsid w:val="0014418B"/>
    <w:rsid w:val="0014602D"/>
    <w:rsid w:val="001470BE"/>
    <w:rsid w:val="00152D86"/>
    <w:rsid w:val="001538A7"/>
    <w:rsid w:val="00153F29"/>
    <w:rsid w:val="001548E0"/>
    <w:rsid w:val="00155171"/>
    <w:rsid w:val="001602E5"/>
    <w:rsid w:val="001604F9"/>
    <w:rsid w:val="00170C6B"/>
    <w:rsid w:val="0017521F"/>
    <w:rsid w:val="00177674"/>
    <w:rsid w:val="001807E8"/>
    <w:rsid w:val="00183ABF"/>
    <w:rsid w:val="001A681D"/>
    <w:rsid w:val="001A7A79"/>
    <w:rsid w:val="001B090B"/>
    <w:rsid w:val="001B28AA"/>
    <w:rsid w:val="001D73DE"/>
    <w:rsid w:val="001E3191"/>
    <w:rsid w:val="001E4B30"/>
    <w:rsid w:val="001E7C3A"/>
    <w:rsid w:val="001F0AB8"/>
    <w:rsid w:val="001F2518"/>
    <w:rsid w:val="001F44C2"/>
    <w:rsid w:val="00203BCE"/>
    <w:rsid w:val="00203BDC"/>
    <w:rsid w:val="00206BBD"/>
    <w:rsid w:val="00210162"/>
    <w:rsid w:val="002208D3"/>
    <w:rsid w:val="00220D22"/>
    <w:rsid w:val="00221EBA"/>
    <w:rsid w:val="00222C6C"/>
    <w:rsid w:val="00222E46"/>
    <w:rsid w:val="00224DD6"/>
    <w:rsid w:val="002273E9"/>
    <w:rsid w:val="00232084"/>
    <w:rsid w:val="00233086"/>
    <w:rsid w:val="00235FB4"/>
    <w:rsid w:val="00246F23"/>
    <w:rsid w:val="00253CDF"/>
    <w:rsid w:val="00256A4D"/>
    <w:rsid w:val="00257AA6"/>
    <w:rsid w:val="00265A5E"/>
    <w:rsid w:val="00280053"/>
    <w:rsid w:val="00284E5F"/>
    <w:rsid w:val="002856EB"/>
    <w:rsid w:val="0028638D"/>
    <w:rsid w:val="00286DD4"/>
    <w:rsid w:val="00291419"/>
    <w:rsid w:val="0029472D"/>
    <w:rsid w:val="002A341D"/>
    <w:rsid w:val="002A5B3B"/>
    <w:rsid w:val="002B026A"/>
    <w:rsid w:val="002B3A69"/>
    <w:rsid w:val="002B5E43"/>
    <w:rsid w:val="002C3515"/>
    <w:rsid w:val="002C7758"/>
    <w:rsid w:val="002D2DA0"/>
    <w:rsid w:val="002E0C90"/>
    <w:rsid w:val="002E73C6"/>
    <w:rsid w:val="002F1EA0"/>
    <w:rsid w:val="00301072"/>
    <w:rsid w:val="00303EFC"/>
    <w:rsid w:val="00314114"/>
    <w:rsid w:val="0032073C"/>
    <w:rsid w:val="00322DD2"/>
    <w:rsid w:val="00326CC7"/>
    <w:rsid w:val="00332373"/>
    <w:rsid w:val="00332D81"/>
    <w:rsid w:val="0034346A"/>
    <w:rsid w:val="003476FB"/>
    <w:rsid w:val="00347DDA"/>
    <w:rsid w:val="00351578"/>
    <w:rsid w:val="00354B6A"/>
    <w:rsid w:val="00356303"/>
    <w:rsid w:val="0036009B"/>
    <w:rsid w:val="00362658"/>
    <w:rsid w:val="00362B50"/>
    <w:rsid w:val="00365062"/>
    <w:rsid w:val="00366204"/>
    <w:rsid w:val="0036754C"/>
    <w:rsid w:val="00381CBF"/>
    <w:rsid w:val="003820A2"/>
    <w:rsid w:val="003823F4"/>
    <w:rsid w:val="00387DAA"/>
    <w:rsid w:val="003950B5"/>
    <w:rsid w:val="003A1E21"/>
    <w:rsid w:val="003A379A"/>
    <w:rsid w:val="003A6ADD"/>
    <w:rsid w:val="003A6E75"/>
    <w:rsid w:val="003B2183"/>
    <w:rsid w:val="003B53C2"/>
    <w:rsid w:val="003C0066"/>
    <w:rsid w:val="003C0FE8"/>
    <w:rsid w:val="003C38C7"/>
    <w:rsid w:val="003C5B4A"/>
    <w:rsid w:val="003C710D"/>
    <w:rsid w:val="003D320F"/>
    <w:rsid w:val="003D705C"/>
    <w:rsid w:val="003E2BE8"/>
    <w:rsid w:val="003E6F89"/>
    <w:rsid w:val="003E7BE1"/>
    <w:rsid w:val="003F39E9"/>
    <w:rsid w:val="003F7664"/>
    <w:rsid w:val="00400075"/>
    <w:rsid w:val="00400E5D"/>
    <w:rsid w:val="004016E0"/>
    <w:rsid w:val="0040313F"/>
    <w:rsid w:val="00404E77"/>
    <w:rsid w:val="00410A48"/>
    <w:rsid w:val="00414FFE"/>
    <w:rsid w:val="00415777"/>
    <w:rsid w:val="00421B44"/>
    <w:rsid w:val="00425642"/>
    <w:rsid w:val="00426D5C"/>
    <w:rsid w:val="004324A4"/>
    <w:rsid w:val="00432EED"/>
    <w:rsid w:val="0044772C"/>
    <w:rsid w:val="00451F6D"/>
    <w:rsid w:val="004602B5"/>
    <w:rsid w:val="004655B1"/>
    <w:rsid w:val="0046619F"/>
    <w:rsid w:val="00467D9F"/>
    <w:rsid w:val="004750E8"/>
    <w:rsid w:val="004823F6"/>
    <w:rsid w:val="004828F9"/>
    <w:rsid w:val="0049117A"/>
    <w:rsid w:val="00491527"/>
    <w:rsid w:val="0049230F"/>
    <w:rsid w:val="004A015D"/>
    <w:rsid w:val="004A1261"/>
    <w:rsid w:val="004A1947"/>
    <w:rsid w:val="004A24BD"/>
    <w:rsid w:val="004A2A06"/>
    <w:rsid w:val="004A4402"/>
    <w:rsid w:val="004B45FF"/>
    <w:rsid w:val="004B508F"/>
    <w:rsid w:val="004B60E2"/>
    <w:rsid w:val="004B7080"/>
    <w:rsid w:val="004D286A"/>
    <w:rsid w:val="004D430D"/>
    <w:rsid w:val="004D4FCF"/>
    <w:rsid w:val="004D58D6"/>
    <w:rsid w:val="004E05C1"/>
    <w:rsid w:val="004E35E7"/>
    <w:rsid w:val="005012C1"/>
    <w:rsid w:val="00503271"/>
    <w:rsid w:val="005041A7"/>
    <w:rsid w:val="00506E49"/>
    <w:rsid w:val="00507CA0"/>
    <w:rsid w:val="0051118C"/>
    <w:rsid w:val="005114D0"/>
    <w:rsid w:val="00515ACB"/>
    <w:rsid w:val="00536DF4"/>
    <w:rsid w:val="0054053D"/>
    <w:rsid w:val="00540882"/>
    <w:rsid w:val="0054102D"/>
    <w:rsid w:val="005410F8"/>
    <w:rsid w:val="005545EB"/>
    <w:rsid w:val="005565FF"/>
    <w:rsid w:val="0055748C"/>
    <w:rsid w:val="00560F35"/>
    <w:rsid w:val="005619FD"/>
    <w:rsid w:val="00563F95"/>
    <w:rsid w:val="0056535C"/>
    <w:rsid w:val="00573CFD"/>
    <w:rsid w:val="005758F3"/>
    <w:rsid w:val="00577481"/>
    <w:rsid w:val="0058138E"/>
    <w:rsid w:val="00586795"/>
    <w:rsid w:val="00587A75"/>
    <w:rsid w:val="005925CD"/>
    <w:rsid w:val="00593083"/>
    <w:rsid w:val="00595767"/>
    <w:rsid w:val="00596213"/>
    <w:rsid w:val="00597858"/>
    <w:rsid w:val="005A6301"/>
    <w:rsid w:val="005B05EC"/>
    <w:rsid w:val="005B131F"/>
    <w:rsid w:val="005B2ABF"/>
    <w:rsid w:val="005C00C1"/>
    <w:rsid w:val="005C0E2D"/>
    <w:rsid w:val="005C2BB3"/>
    <w:rsid w:val="005C4B2A"/>
    <w:rsid w:val="005D6B34"/>
    <w:rsid w:val="005E2E65"/>
    <w:rsid w:val="005E50CC"/>
    <w:rsid w:val="005F5DD1"/>
    <w:rsid w:val="00604799"/>
    <w:rsid w:val="00605533"/>
    <w:rsid w:val="00616F91"/>
    <w:rsid w:val="006202A5"/>
    <w:rsid w:val="00625F22"/>
    <w:rsid w:val="0062782C"/>
    <w:rsid w:val="006423D1"/>
    <w:rsid w:val="006431BE"/>
    <w:rsid w:val="006444D6"/>
    <w:rsid w:val="00651EE1"/>
    <w:rsid w:val="0065425E"/>
    <w:rsid w:val="006563CA"/>
    <w:rsid w:val="006611F5"/>
    <w:rsid w:val="0066124E"/>
    <w:rsid w:val="00663D3A"/>
    <w:rsid w:val="00666A3B"/>
    <w:rsid w:val="0067080B"/>
    <w:rsid w:val="00671CC7"/>
    <w:rsid w:val="00672F07"/>
    <w:rsid w:val="00674EA5"/>
    <w:rsid w:val="00683B48"/>
    <w:rsid w:val="00684020"/>
    <w:rsid w:val="0068718A"/>
    <w:rsid w:val="00692858"/>
    <w:rsid w:val="00694F77"/>
    <w:rsid w:val="006A526C"/>
    <w:rsid w:val="006A5F3C"/>
    <w:rsid w:val="006A754F"/>
    <w:rsid w:val="006A75E1"/>
    <w:rsid w:val="006A7A93"/>
    <w:rsid w:val="006B0185"/>
    <w:rsid w:val="006B12C3"/>
    <w:rsid w:val="006B6A8D"/>
    <w:rsid w:val="006C406D"/>
    <w:rsid w:val="006C7B9D"/>
    <w:rsid w:val="006D59F5"/>
    <w:rsid w:val="006E1FE7"/>
    <w:rsid w:val="006E7BFE"/>
    <w:rsid w:val="006E7DBA"/>
    <w:rsid w:val="006F4059"/>
    <w:rsid w:val="00706F5B"/>
    <w:rsid w:val="00707655"/>
    <w:rsid w:val="0071088F"/>
    <w:rsid w:val="00714535"/>
    <w:rsid w:val="00720163"/>
    <w:rsid w:val="00722730"/>
    <w:rsid w:val="00722E9A"/>
    <w:rsid w:val="00725EC9"/>
    <w:rsid w:val="00731013"/>
    <w:rsid w:val="0073129D"/>
    <w:rsid w:val="007408CD"/>
    <w:rsid w:val="00741BE9"/>
    <w:rsid w:val="0074401A"/>
    <w:rsid w:val="0074571C"/>
    <w:rsid w:val="007477A5"/>
    <w:rsid w:val="0075061B"/>
    <w:rsid w:val="00750B6F"/>
    <w:rsid w:val="00754BAE"/>
    <w:rsid w:val="007579B9"/>
    <w:rsid w:val="00771D89"/>
    <w:rsid w:val="0077428C"/>
    <w:rsid w:val="00781741"/>
    <w:rsid w:val="007867F6"/>
    <w:rsid w:val="00795789"/>
    <w:rsid w:val="007A2770"/>
    <w:rsid w:val="007A5400"/>
    <w:rsid w:val="007A688D"/>
    <w:rsid w:val="007B0D4D"/>
    <w:rsid w:val="007B3756"/>
    <w:rsid w:val="007B6681"/>
    <w:rsid w:val="007B795E"/>
    <w:rsid w:val="007C1F24"/>
    <w:rsid w:val="007C3451"/>
    <w:rsid w:val="007C4F7D"/>
    <w:rsid w:val="007C7D3E"/>
    <w:rsid w:val="007D0B94"/>
    <w:rsid w:val="007D24C2"/>
    <w:rsid w:val="007D7192"/>
    <w:rsid w:val="007D7775"/>
    <w:rsid w:val="007E51CF"/>
    <w:rsid w:val="007F0361"/>
    <w:rsid w:val="00803EE7"/>
    <w:rsid w:val="008140A2"/>
    <w:rsid w:val="00814F0A"/>
    <w:rsid w:val="00817C3B"/>
    <w:rsid w:val="00821788"/>
    <w:rsid w:val="00823212"/>
    <w:rsid w:val="00824E94"/>
    <w:rsid w:val="00826758"/>
    <w:rsid w:val="00827E44"/>
    <w:rsid w:val="00832818"/>
    <w:rsid w:val="00836123"/>
    <w:rsid w:val="00837CAA"/>
    <w:rsid w:val="008465AD"/>
    <w:rsid w:val="00846FD5"/>
    <w:rsid w:val="00850CB5"/>
    <w:rsid w:val="008535CD"/>
    <w:rsid w:val="00857E66"/>
    <w:rsid w:val="008628F1"/>
    <w:rsid w:val="00862A97"/>
    <w:rsid w:val="00863407"/>
    <w:rsid w:val="008637A1"/>
    <w:rsid w:val="008671F9"/>
    <w:rsid w:val="0087052A"/>
    <w:rsid w:val="00873B30"/>
    <w:rsid w:val="008814BF"/>
    <w:rsid w:val="0088238F"/>
    <w:rsid w:val="0088306C"/>
    <w:rsid w:val="008953E2"/>
    <w:rsid w:val="0089548E"/>
    <w:rsid w:val="00896BD8"/>
    <w:rsid w:val="008A32CD"/>
    <w:rsid w:val="008A395F"/>
    <w:rsid w:val="008A3D5B"/>
    <w:rsid w:val="008A540F"/>
    <w:rsid w:val="008A67A9"/>
    <w:rsid w:val="008A6914"/>
    <w:rsid w:val="008B1404"/>
    <w:rsid w:val="008B15CD"/>
    <w:rsid w:val="008B1729"/>
    <w:rsid w:val="008C2812"/>
    <w:rsid w:val="008C32E9"/>
    <w:rsid w:val="008D0C19"/>
    <w:rsid w:val="008D15CD"/>
    <w:rsid w:val="008D7121"/>
    <w:rsid w:val="008D78EB"/>
    <w:rsid w:val="008E0964"/>
    <w:rsid w:val="008E402C"/>
    <w:rsid w:val="008E42A1"/>
    <w:rsid w:val="008F3CDA"/>
    <w:rsid w:val="008F3E1B"/>
    <w:rsid w:val="008F7FF2"/>
    <w:rsid w:val="00903637"/>
    <w:rsid w:val="00914A5E"/>
    <w:rsid w:val="009178DE"/>
    <w:rsid w:val="00924D8F"/>
    <w:rsid w:val="00925734"/>
    <w:rsid w:val="00925FC0"/>
    <w:rsid w:val="009308E9"/>
    <w:rsid w:val="00932067"/>
    <w:rsid w:val="00937106"/>
    <w:rsid w:val="0094624D"/>
    <w:rsid w:val="00946305"/>
    <w:rsid w:val="00951F9D"/>
    <w:rsid w:val="009561F7"/>
    <w:rsid w:val="00957529"/>
    <w:rsid w:val="009600D5"/>
    <w:rsid w:val="009645A7"/>
    <w:rsid w:val="00970E6E"/>
    <w:rsid w:val="00974E18"/>
    <w:rsid w:val="0099439D"/>
    <w:rsid w:val="009A309B"/>
    <w:rsid w:val="009A3194"/>
    <w:rsid w:val="009A48B0"/>
    <w:rsid w:val="009B0964"/>
    <w:rsid w:val="009B1453"/>
    <w:rsid w:val="009C2AC5"/>
    <w:rsid w:val="009C393E"/>
    <w:rsid w:val="009C4B88"/>
    <w:rsid w:val="009C5F63"/>
    <w:rsid w:val="009C7369"/>
    <w:rsid w:val="009D01C9"/>
    <w:rsid w:val="009E107A"/>
    <w:rsid w:val="009E140C"/>
    <w:rsid w:val="009E6AB8"/>
    <w:rsid w:val="00A05D1B"/>
    <w:rsid w:val="00A05FCB"/>
    <w:rsid w:val="00A141BB"/>
    <w:rsid w:val="00A14519"/>
    <w:rsid w:val="00A15B6C"/>
    <w:rsid w:val="00A17C22"/>
    <w:rsid w:val="00A26993"/>
    <w:rsid w:val="00A30EF6"/>
    <w:rsid w:val="00A33A25"/>
    <w:rsid w:val="00A33EEC"/>
    <w:rsid w:val="00A34604"/>
    <w:rsid w:val="00A36E25"/>
    <w:rsid w:val="00A471F9"/>
    <w:rsid w:val="00A47F51"/>
    <w:rsid w:val="00A559C1"/>
    <w:rsid w:val="00A62C90"/>
    <w:rsid w:val="00A63184"/>
    <w:rsid w:val="00A6376D"/>
    <w:rsid w:val="00A65D6E"/>
    <w:rsid w:val="00A70A08"/>
    <w:rsid w:val="00A76538"/>
    <w:rsid w:val="00A77DF4"/>
    <w:rsid w:val="00A84B84"/>
    <w:rsid w:val="00A869FD"/>
    <w:rsid w:val="00A87A55"/>
    <w:rsid w:val="00A96227"/>
    <w:rsid w:val="00A96477"/>
    <w:rsid w:val="00AA18F7"/>
    <w:rsid w:val="00AA1CCF"/>
    <w:rsid w:val="00AA430D"/>
    <w:rsid w:val="00AA7FE9"/>
    <w:rsid w:val="00AB3C30"/>
    <w:rsid w:val="00AB4438"/>
    <w:rsid w:val="00AC5944"/>
    <w:rsid w:val="00AD2430"/>
    <w:rsid w:val="00AD5A86"/>
    <w:rsid w:val="00AD6414"/>
    <w:rsid w:val="00AD706E"/>
    <w:rsid w:val="00AE11FC"/>
    <w:rsid w:val="00AE1860"/>
    <w:rsid w:val="00AE26D4"/>
    <w:rsid w:val="00AE2CC8"/>
    <w:rsid w:val="00AE3EC7"/>
    <w:rsid w:val="00AF2893"/>
    <w:rsid w:val="00AF6C80"/>
    <w:rsid w:val="00AF72D5"/>
    <w:rsid w:val="00B00EBD"/>
    <w:rsid w:val="00B019C2"/>
    <w:rsid w:val="00B05CAD"/>
    <w:rsid w:val="00B0635D"/>
    <w:rsid w:val="00B11180"/>
    <w:rsid w:val="00B125E4"/>
    <w:rsid w:val="00B16304"/>
    <w:rsid w:val="00B16AD5"/>
    <w:rsid w:val="00B2199E"/>
    <w:rsid w:val="00B22D82"/>
    <w:rsid w:val="00B30F15"/>
    <w:rsid w:val="00B332D2"/>
    <w:rsid w:val="00B338D0"/>
    <w:rsid w:val="00B40FEA"/>
    <w:rsid w:val="00B424BC"/>
    <w:rsid w:val="00B439D7"/>
    <w:rsid w:val="00B43D27"/>
    <w:rsid w:val="00B44938"/>
    <w:rsid w:val="00B44F29"/>
    <w:rsid w:val="00B50C54"/>
    <w:rsid w:val="00B55DFA"/>
    <w:rsid w:val="00B565FC"/>
    <w:rsid w:val="00B56A77"/>
    <w:rsid w:val="00B5756B"/>
    <w:rsid w:val="00B61100"/>
    <w:rsid w:val="00B61732"/>
    <w:rsid w:val="00B621A2"/>
    <w:rsid w:val="00B737AE"/>
    <w:rsid w:val="00B76B43"/>
    <w:rsid w:val="00B81032"/>
    <w:rsid w:val="00B839BE"/>
    <w:rsid w:val="00B83DB2"/>
    <w:rsid w:val="00B919D4"/>
    <w:rsid w:val="00B9571F"/>
    <w:rsid w:val="00BA6F28"/>
    <w:rsid w:val="00BB2338"/>
    <w:rsid w:val="00BB277D"/>
    <w:rsid w:val="00BB53E5"/>
    <w:rsid w:val="00BB5967"/>
    <w:rsid w:val="00BC084A"/>
    <w:rsid w:val="00BC0F42"/>
    <w:rsid w:val="00BC213D"/>
    <w:rsid w:val="00BC6CC1"/>
    <w:rsid w:val="00BC779B"/>
    <w:rsid w:val="00BD06BE"/>
    <w:rsid w:val="00BD0B83"/>
    <w:rsid w:val="00BD3055"/>
    <w:rsid w:val="00BD5353"/>
    <w:rsid w:val="00BD5845"/>
    <w:rsid w:val="00BE32A6"/>
    <w:rsid w:val="00BE4387"/>
    <w:rsid w:val="00BE47EC"/>
    <w:rsid w:val="00BE4865"/>
    <w:rsid w:val="00BE5845"/>
    <w:rsid w:val="00BF0AF8"/>
    <w:rsid w:val="00C04A61"/>
    <w:rsid w:val="00C1524E"/>
    <w:rsid w:val="00C208DF"/>
    <w:rsid w:val="00C21616"/>
    <w:rsid w:val="00C2544F"/>
    <w:rsid w:val="00C32513"/>
    <w:rsid w:val="00C34B91"/>
    <w:rsid w:val="00C37B64"/>
    <w:rsid w:val="00C42C76"/>
    <w:rsid w:val="00C45AF0"/>
    <w:rsid w:val="00C50864"/>
    <w:rsid w:val="00C50CB0"/>
    <w:rsid w:val="00C5232C"/>
    <w:rsid w:val="00C536B6"/>
    <w:rsid w:val="00C56041"/>
    <w:rsid w:val="00C56076"/>
    <w:rsid w:val="00C64800"/>
    <w:rsid w:val="00C70B57"/>
    <w:rsid w:val="00C70EC2"/>
    <w:rsid w:val="00C71BFA"/>
    <w:rsid w:val="00C7209A"/>
    <w:rsid w:val="00C72E83"/>
    <w:rsid w:val="00C75CC1"/>
    <w:rsid w:val="00C75CE3"/>
    <w:rsid w:val="00C8437C"/>
    <w:rsid w:val="00C86BC5"/>
    <w:rsid w:val="00C8715A"/>
    <w:rsid w:val="00C873BC"/>
    <w:rsid w:val="00C91A7F"/>
    <w:rsid w:val="00CA7592"/>
    <w:rsid w:val="00CA7A1F"/>
    <w:rsid w:val="00CB0049"/>
    <w:rsid w:val="00CB11D7"/>
    <w:rsid w:val="00CB2EE3"/>
    <w:rsid w:val="00CC0CF7"/>
    <w:rsid w:val="00CC1292"/>
    <w:rsid w:val="00CC3373"/>
    <w:rsid w:val="00CC411F"/>
    <w:rsid w:val="00CC5655"/>
    <w:rsid w:val="00CD0796"/>
    <w:rsid w:val="00CD72BD"/>
    <w:rsid w:val="00CD797C"/>
    <w:rsid w:val="00CD7AAC"/>
    <w:rsid w:val="00CF30D8"/>
    <w:rsid w:val="00CF50DF"/>
    <w:rsid w:val="00D001FB"/>
    <w:rsid w:val="00D11923"/>
    <w:rsid w:val="00D12515"/>
    <w:rsid w:val="00D158E8"/>
    <w:rsid w:val="00D2254F"/>
    <w:rsid w:val="00D279CD"/>
    <w:rsid w:val="00D33AE4"/>
    <w:rsid w:val="00D3452D"/>
    <w:rsid w:val="00D4439A"/>
    <w:rsid w:val="00D45476"/>
    <w:rsid w:val="00D65712"/>
    <w:rsid w:val="00D667B1"/>
    <w:rsid w:val="00D71E72"/>
    <w:rsid w:val="00D71F50"/>
    <w:rsid w:val="00D80F4A"/>
    <w:rsid w:val="00D91789"/>
    <w:rsid w:val="00D91943"/>
    <w:rsid w:val="00D93394"/>
    <w:rsid w:val="00D97085"/>
    <w:rsid w:val="00DA5A40"/>
    <w:rsid w:val="00DB0CDC"/>
    <w:rsid w:val="00DB12F6"/>
    <w:rsid w:val="00DB56EF"/>
    <w:rsid w:val="00DC08EA"/>
    <w:rsid w:val="00DC538B"/>
    <w:rsid w:val="00DC5B35"/>
    <w:rsid w:val="00DC6EF2"/>
    <w:rsid w:val="00DD7DFC"/>
    <w:rsid w:val="00DE5497"/>
    <w:rsid w:val="00DF242C"/>
    <w:rsid w:val="00DF28EB"/>
    <w:rsid w:val="00DF2D17"/>
    <w:rsid w:val="00DF33C1"/>
    <w:rsid w:val="00DF5BF7"/>
    <w:rsid w:val="00DF6140"/>
    <w:rsid w:val="00DF63DE"/>
    <w:rsid w:val="00E033C4"/>
    <w:rsid w:val="00E05CE8"/>
    <w:rsid w:val="00E10CA5"/>
    <w:rsid w:val="00E20EB7"/>
    <w:rsid w:val="00E22447"/>
    <w:rsid w:val="00E31E26"/>
    <w:rsid w:val="00E32792"/>
    <w:rsid w:val="00E36761"/>
    <w:rsid w:val="00E420E4"/>
    <w:rsid w:val="00E45DBA"/>
    <w:rsid w:val="00E50E01"/>
    <w:rsid w:val="00E55039"/>
    <w:rsid w:val="00E5541E"/>
    <w:rsid w:val="00E6246C"/>
    <w:rsid w:val="00E64AA7"/>
    <w:rsid w:val="00E66EFD"/>
    <w:rsid w:val="00E747C4"/>
    <w:rsid w:val="00E74BBD"/>
    <w:rsid w:val="00E75F4D"/>
    <w:rsid w:val="00E8005E"/>
    <w:rsid w:val="00E82E96"/>
    <w:rsid w:val="00E8392F"/>
    <w:rsid w:val="00E83E51"/>
    <w:rsid w:val="00E83F4F"/>
    <w:rsid w:val="00E9372F"/>
    <w:rsid w:val="00E9419A"/>
    <w:rsid w:val="00E96F60"/>
    <w:rsid w:val="00EA1AC7"/>
    <w:rsid w:val="00EA7DC1"/>
    <w:rsid w:val="00EC122F"/>
    <w:rsid w:val="00EC4DBA"/>
    <w:rsid w:val="00EC67C9"/>
    <w:rsid w:val="00EC69B9"/>
    <w:rsid w:val="00ED6E00"/>
    <w:rsid w:val="00ED79F8"/>
    <w:rsid w:val="00EE1B72"/>
    <w:rsid w:val="00EE4C3F"/>
    <w:rsid w:val="00EE53D6"/>
    <w:rsid w:val="00EE77A8"/>
    <w:rsid w:val="00EF02C3"/>
    <w:rsid w:val="00EF1BD9"/>
    <w:rsid w:val="00EF434B"/>
    <w:rsid w:val="00EF4B3A"/>
    <w:rsid w:val="00EF687F"/>
    <w:rsid w:val="00F01CB2"/>
    <w:rsid w:val="00F037EC"/>
    <w:rsid w:val="00F10C25"/>
    <w:rsid w:val="00F16BD0"/>
    <w:rsid w:val="00F2379A"/>
    <w:rsid w:val="00F320C9"/>
    <w:rsid w:val="00F346DB"/>
    <w:rsid w:val="00F41BD8"/>
    <w:rsid w:val="00F41D24"/>
    <w:rsid w:val="00F43593"/>
    <w:rsid w:val="00F43D47"/>
    <w:rsid w:val="00F47540"/>
    <w:rsid w:val="00F53153"/>
    <w:rsid w:val="00F53A55"/>
    <w:rsid w:val="00F56025"/>
    <w:rsid w:val="00F56499"/>
    <w:rsid w:val="00F648EE"/>
    <w:rsid w:val="00F64DD1"/>
    <w:rsid w:val="00F6564F"/>
    <w:rsid w:val="00F70F6A"/>
    <w:rsid w:val="00F74B72"/>
    <w:rsid w:val="00F77345"/>
    <w:rsid w:val="00F77A35"/>
    <w:rsid w:val="00F80239"/>
    <w:rsid w:val="00F847BD"/>
    <w:rsid w:val="00F84C03"/>
    <w:rsid w:val="00F8710E"/>
    <w:rsid w:val="00F90B46"/>
    <w:rsid w:val="00F91946"/>
    <w:rsid w:val="00F97E8F"/>
    <w:rsid w:val="00FA43F6"/>
    <w:rsid w:val="00FA584A"/>
    <w:rsid w:val="00FA5CA0"/>
    <w:rsid w:val="00FA70FF"/>
    <w:rsid w:val="00FA79F2"/>
    <w:rsid w:val="00FB17B3"/>
    <w:rsid w:val="00FB38CD"/>
    <w:rsid w:val="00FB6C4F"/>
    <w:rsid w:val="00FC1095"/>
    <w:rsid w:val="00FC352A"/>
    <w:rsid w:val="00FD119C"/>
    <w:rsid w:val="00FD2060"/>
    <w:rsid w:val="00FD66B5"/>
    <w:rsid w:val="00FE0EFB"/>
    <w:rsid w:val="00FE4144"/>
    <w:rsid w:val="00FE4A5B"/>
    <w:rsid w:val="00FF29CD"/>
    <w:rsid w:val="00FF47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none"/>
    </o:shapedefaults>
    <o:shapelayout v:ext="edit">
      <o:idmap v:ext="edit" data="1"/>
    </o:shapelayout>
  </w:shapeDefaults>
  <w:decimalSymbol w:val="."/>
  <w:listSeparator w:val=","/>
  <w15:docId w15:val="{B5483C20-A012-4D4E-A99F-3212F7829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D777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D777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777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D7775"/>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7D7775"/>
    <w:rPr>
      <w:color w:val="0000FF" w:themeColor="hyperlink"/>
      <w:u w:val="single"/>
    </w:rPr>
  </w:style>
  <w:style w:type="paragraph" w:styleId="NormalWeb">
    <w:name w:val="Normal (Web)"/>
    <w:basedOn w:val="Normal"/>
    <w:uiPriority w:val="99"/>
    <w:unhideWhenUsed/>
    <w:rsid w:val="007D777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D7775"/>
    <w:rPr>
      <w:b/>
      <w:bCs/>
    </w:rPr>
  </w:style>
  <w:style w:type="character" w:customStyle="1" w:styleId="apple-converted-space">
    <w:name w:val="apple-converted-space"/>
    <w:basedOn w:val="DefaultParagraphFont"/>
    <w:rsid w:val="007D7775"/>
  </w:style>
  <w:style w:type="paragraph" w:styleId="FootnoteText">
    <w:name w:val="footnote text"/>
    <w:basedOn w:val="Normal"/>
    <w:link w:val="FootnoteTextChar"/>
    <w:uiPriority w:val="99"/>
    <w:semiHidden/>
    <w:unhideWhenUsed/>
    <w:rsid w:val="007D77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D7775"/>
    <w:rPr>
      <w:sz w:val="20"/>
      <w:szCs w:val="20"/>
    </w:rPr>
  </w:style>
  <w:style w:type="character" w:styleId="FootnoteReference">
    <w:name w:val="footnote reference"/>
    <w:basedOn w:val="DefaultParagraphFont"/>
    <w:uiPriority w:val="99"/>
    <w:semiHidden/>
    <w:unhideWhenUsed/>
    <w:rsid w:val="007D7775"/>
    <w:rPr>
      <w:vertAlign w:val="superscript"/>
    </w:rPr>
  </w:style>
  <w:style w:type="paragraph" w:styleId="ListParagraph">
    <w:name w:val="List Paragraph"/>
    <w:basedOn w:val="Normal"/>
    <w:uiPriority w:val="34"/>
    <w:qFormat/>
    <w:rsid w:val="007D7775"/>
    <w:pPr>
      <w:ind w:left="720"/>
      <w:contextualSpacing/>
    </w:pPr>
  </w:style>
  <w:style w:type="table" w:styleId="TableGrid">
    <w:name w:val="Table Grid"/>
    <w:basedOn w:val="TableNormal"/>
    <w:uiPriority w:val="59"/>
    <w:rsid w:val="0036009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6B34"/>
    <w:rPr>
      <w:color w:val="800080" w:themeColor="followedHyperlink"/>
      <w:u w:val="single"/>
    </w:rPr>
  </w:style>
  <w:style w:type="paragraph" w:styleId="Header">
    <w:name w:val="header"/>
    <w:basedOn w:val="Normal"/>
    <w:link w:val="HeaderChar"/>
    <w:uiPriority w:val="99"/>
    <w:unhideWhenUsed/>
    <w:rsid w:val="004016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16E0"/>
  </w:style>
  <w:style w:type="paragraph" w:styleId="Footer">
    <w:name w:val="footer"/>
    <w:basedOn w:val="Normal"/>
    <w:link w:val="FooterChar"/>
    <w:uiPriority w:val="99"/>
    <w:unhideWhenUsed/>
    <w:rsid w:val="004016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16E0"/>
  </w:style>
  <w:style w:type="character" w:styleId="Emphasis">
    <w:name w:val="Emphasis"/>
    <w:basedOn w:val="DefaultParagraphFont"/>
    <w:uiPriority w:val="20"/>
    <w:qFormat/>
    <w:rsid w:val="00FE0EFB"/>
    <w:rPr>
      <w:i/>
      <w:iCs/>
    </w:rPr>
  </w:style>
  <w:style w:type="paragraph" w:styleId="BalloonText">
    <w:name w:val="Balloon Text"/>
    <w:basedOn w:val="Normal"/>
    <w:link w:val="BalloonTextChar"/>
    <w:uiPriority w:val="99"/>
    <w:semiHidden/>
    <w:unhideWhenUsed/>
    <w:rsid w:val="006E7B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7B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0339496">
      <w:bodyDiv w:val="1"/>
      <w:marLeft w:val="0"/>
      <w:marRight w:val="0"/>
      <w:marTop w:val="0"/>
      <w:marBottom w:val="0"/>
      <w:divBdr>
        <w:top w:val="none" w:sz="0" w:space="0" w:color="auto"/>
        <w:left w:val="none" w:sz="0" w:space="0" w:color="auto"/>
        <w:bottom w:val="none" w:sz="0" w:space="0" w:color="auto"/>
        <w:right w:val="none" w:sz="0" w:space="0" w:color="auto"/>
      </w:divBdr>
    </w:div>
    <w:div w:id="1676497485">
      <w:bodyDiv w:val="1"/>
      <w:marLeft w:val="0"/>
      <w:marRight w:val="0"/>
      <w:marTop w:val="0"/>
      <w:marBottom w:val="0"/>
      <w:divBdr>
        <w:top w:val="none" w:sz="0" w:space="0" w:color="auto"/>
        <w:left w:val="none" w:sz="0" w:space="0" w:color="auto"/>
        <w:bottom w:val="none" w:sz="0" w:space="0" w:color="auto"/>
        <w:right w:val="none" w:sz="0" w:space="0" w:color="auto"/>
      </w:divBdr>
    </w:div>
    <w:div w:id="2087025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inharmonytelfordstoke.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sagegateshead.com/about-us/in-harmon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peranorth.co.uk/education/in-harmony" TargetMode="External"/><Relationship Id="rId5" Type="http://schemas.openxmlformats.org/officeDocument/2006/relationships/footnotes" Target="footnotes.xml"/><Relationship Id="rId15" Type="http://schemas.openxmlformats.org/officeDocument/2006/relationships/image" Target="media/image2.emf"/><Relationship Id="rId10" Type="http://schemas.openxmlformats.org/officeDocument/2006/relationships/hyperlink" Target="http://en.wikipedia.org/wiki/Arts_Council_England" TargetMode="External"/><Relationship Id="rId4" Type="http://schemas.openxmlformats.org/officeDocument/2006/relationships/webSettings" Target="webSettings.xml"/><Relationship Id="rId9" Type="http://schemas.openxmlformats.org/officeDocument/2006/relationships/hyperlink" Target="http://en.wikipedia.org/wiki/Department_for_Education" TargetMode="External"/><Relationship Id="rId14" Type="http://schemas.openxmlformats.org/officeDocument/2006/relationships/hyperlink" Target="http://www.nottinghammusichub.org.uk/in-harmo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30CB007E.dotm</Template>
  <TotalTime>1</TotalTime>
  <Pages>34</Pages>
  <Words>5542</Words>
  <Characters>31593</Characters>
  <Application>Microsoft Office Word</Application>
  <DocSecurity>4</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Pryfysgol Bangor University</Company>
  <LinksUpToDate>false</LinksUpToDate>
  <CharactersWithSpaces>37061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Huw Lloyd-Williams</dc:creator>
  <cp:lastModifiedBy>Eira Wyn Winrow</cp:lastModifiedBy>
  <cp:revision>2</cp:revision>
  <cp:lastPrinted>2014-09-30T11:00:00Z</cp:lastPrinted>
  <dcterms:created xsi:type="dcterms:W3CDTF">2017-11-09T09:42:00Z</dcterms:created>
  <dcterms:modified xsi:type="dcterms:W3CDTF">2017-11-09T09:42:00Z</dcterms:modified>
</cp:coreProperties>
</file>